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25" w:rsidRPr="00947C25" w:rsidRDefault="009B3711" w:rsidP="00947C25">
      <w:pPr>
        <w:pStyle w:val="Nadpis1"/>
      </w:pPr>
      <w:r w:rsidRPr="00947C25">
        <w:t xml:space="preserve">Právnická fakulta </w:t>
      </w:r>
      <w:r w:rsidR="00FA6525" w:rsidRPr="00947C25">
        <w:t>Univerzit</w:t>
      </w:r>
      <w:r w:rsidRPr="00947C25">
        <w:t>y</w:t>
      </w:r>
      <w:r w:rsidR="00FA6525" w:rsidRPr="00947C25">
        <w:t xml:space="preserve"> Palackého v Olomouci </w:t>
      </w:r>
      <w:r w:rsidR="00FA6525" w:rsidRPr="00947C25">
        <w:br/>
      </w:r>
      <w:r w:rsidR="00FA6525" w:rsidRPr="00947C25">
        <w:br/>
        <w:t>Akademický senát</w:t>
      </w:r>
    </w:p>
    <w:p w:rsidR="00FA6525" w:rsidRPr="00947C25" w:rsidRDefault="00FA6525" w:rsidP="00B40794">
      <w:pPr>
        <w:widowControl w:val="0"/>
        <w:autoSpaceDE w:val="0"/>
        <w:spacing w:before="120" w:after="120"/>
        <w:ind w:firstLine="540"/>
        <w:jc w:val="center"/>
        <w:rPr>
          <w:rFonts w:ascii="Garamond" w:hAnsi="Garamond"/>
          <w:b/>
          <w:bCs/>
        </w:rPr>
      </w:pPr>
    </w:p>
    <w:p w:rsidR="00FA6525" w:rsidRPr="00947C25" w:rsidRDefault="001A5538" w:rsidP="00947C25">
      <w:pPr>
        <w:pStyle w:val="Nadpis2"/>
      </w:pPr>
      <w:r w:rsidRPr="00947C25">
        <w:t xml:space="preserve">Zápis ze </w:t>
      </w:r>
      <w:r w:rsidR="00FA6525" w:rsidRPr="00947C25">
        <w:t>zasedání Akademického senátu</w:t>
      </w:r>
    </w:p>
    <w:p w:rsidR="00FA6525" w:rsidRPr="00947C25" w:rsidRDefault="00FA6525" w:rsidP="00947C25">
      <w:pPr>
        <w:pStyle w:val="Nadpis2"/>
      </w:pPr>
      <w:r w:rsidRPr="00947C25">
        <w:t>Právnické fakulty Univerzity Palackého v Olomouci</w:t>
      </w:r>
    </w:p>
    <w:p w:rsidR="00FA6525" w:rsidRPr="00947C25" w:rsidRDefault="001A5538" w:rsidP="00947C25">
      <w:pPr>
        <w:pStyle w:val="Nadpis2"/>
      </w:pPr>
      <w:r w:rsidRPr="00947C25">
        <w:t xml:space="preserve">dne </w:t>
      </w:r>
      <w:r w:rsidR="009B3711" w:rsidRPr="00947C25">
        <w:t>1</w:t>
      </w:r>
      <w:r w:rsidR="0067704F" w:rsidRPr="00947C25">
        <w:t>1</w:t>
      </w:r>
      <w:r w:rsidR="009B3711" w:rsidRPr="00947C25">
        <w:t xml:space="preserve">. </w:t>
      </w:r>
      <w:r w:rsidR="0067704F" w:rsidRPr="00947C25">
        <w:t>3</w:t>
      </w:r>
      <w:r w:rsidR="009B3711" w:rsidRPr="00947C25">
        <w:t>. 201</w:t>
      </w:r>
      <w:r w:rsidR="0067704F" w:rsidRPr="00947C25">
        <w:t>5</w:t>
      </w:r>
      <w:r w:rsidR="009B3711" w:rsidRPr="00947C25">
        <w:t xml:space="preserve"> </w:t>
      </w:r>
    </w:p>
    <w:p w:rsidR="00FA6525" w:rsidRPr="00947C25" w:rsidRDefault="00FA6525" w:rsidP="00B40794">
      <w:pPr>
        <w:pStyle w:val="Nadpis1"/>
        <w:spacing w:after="120"/>
        <w:rPr>
          <w:rFonts w:ascii="Garamond" w:hAnsi="Garamond"/>
          <w:sz w:val="24"/>
        </w:rPr>
      </w:pPr>
    </w:p>
    <w:p w:rsidR="00CC12C0" w:rsidRPr="00947C25" w:rsidRDefault="001A5538" w:rsidP="00B40794">
      <w:pPr>
        <w:spacing w:before="120" w:after="120"/>
        <w:rPr>
          <w:rFonts w:ascii="Garamond" w:hAnsi="Garamond"/>
          <w:u w:val="single"/>
        </w:rPr>
      </w:pPr>
      <w:r w:rsidRPr="00947C25">
        <w:rPr>
          <w:rFonts w:ascii="Garamond" w:hAnsi="Garamond"/>
          <w:u w:val="single"/>
        </w:rPr>
        <w:t>přítomn</w:t>
      </w:r>
      <w:r w:rsidR="005440F5" w:rsidRPr="00947C25">
        <w:rPr>
          <w:rFonts w:ascii="Garamond" w:hAnsi="Garamond"/>
          <w:u w:val="single"/>
        </w:rPr>
        <w:t>í senátoři</w:t>
      </w:r>
      <w:r w:rsidRPr="00947C25">
        <w:rPr>
          <w:rFonts w:ascii="Garamond" w:hAnsi="Garamond"/>
          <w:u w:val="single"/>
        </w:rPr>
        <w:t xml:space="preserve">: </w:t>
      </w:r>
    </w:p>
    <w:p w:rsidR="00915673" w:rsidRPr="00947C25" w:rsidRDefault="00421616" w:rsidP="00B40794">
      <w:pPr>
        <w:spacing w:after="120"/>
        <w:rPr>
          <w:rFonts w:ascii="Garamond" w:hAnsi="Garamond"/>
          <w:u w:val="single"/>
        </w:rPr>
      </w:pPr>
      <w:r w:rsidRPr="00947C25">
        <w:rPr>
          <w:rFonts w:ascii="Garamond" w:hAnsi="Garamond"/>
          <w:i/>
        </w:rPr>
        <w:t>pedagogičtí pracovníci</w:t>
      </w:r>
      <w:r w:rsidR="00F00A6A" w:rsidRPr="00947C25">
        <w:rPr>
          <w:rFonts w:ascii="Garamond" w:hAnsi="Garamond"/>
          <w:i/>
        </w:rPr>
        <w:t>:</w:t>
      </w:r>
      <w:r w:rsidR="00F00A6A" w:rsidRPr="00947C25">
        <w:rPr>
          <w:rFonts w:ascii="Garamond" w:hAnsi="Garamond"/>
        </w:rPr>
        <w:t xml:space="preserve"> </w:t>
      </w:r>
      <w:r w:rsidR="00F100F5" w:rsidRPr="00947C25">
        <w:rPr>
          <w:rFonts w:ascii="Garamond" w:hAnsi="Garamond"/>
        </w:rPr>
        <w:t xml:space="preserve"> </w:t>
      </w:r>
      <w:r w:rsidR="00F00A6A" w:rsidRPr="00947C25">
        <w:rPr>
          <w:rFonts w:ascii="Garamond" w:hAnsi="Garamond"/>
        </w:rPr>
        <w:t xml:space="preserve">M. Bartoň, </w:t>
      </w:r>
      <w:r w:rsidR="009F056A" w:rsidRPr="00947C25">
        <w:rPr>
          <w:rFonts w:ascii="Garamond" w:hAnsi="Garamond"/>
        </w:rPr>
        <w:t xml:space="preserve">L. Černá, </w:t>
      </w:r>
      <w:r w:rsidR="00152597" w:rsidRPr="00947C25">
        <w:rPr>
          <w:rFonts w:ascii="Garamond" w:hAnsi="Garamond"/>
        </w:rPr>
        <w:t xml:space="preserve">K. </w:t>
      </w:r>
      <w:proofErr w:type="spellStart"/>
      <w:r w:rsidR="00152597" w:rsidRPr="00947C25">
        <w:rPr>
          <w:rFonts w:ascii="Garamond" w:hAnsi="Garamond"/>
        </w:rPr>
        <w:t>Hamuľáková</w:t>
      </w:r>
      <w:proofErr w:type="spellEnd"/>
      <w:r w:rsidR="00152597" w:rsidRPr="00947C25">
        <w:rPr>
          <w:rFonts w:ascii="Garamond" w:hAnsi="Garamond"/>
        </w:rPr>
        <w:t xml:space="preserve">, </w:t>
      </w:r>
      <w:r w:rsidR="00915673" w:rsidRPr="00947C25">
        <w:rPr>
          <w:rFonts w:ascii="Garamond" w:hAnsi="Garamond"/>
        </w:rPr>
        <w:t xml:space="preserve">O. Pouperová, </w:t>
      </w:r>
      <w:r w:rsidR="00330519" w:rsidRPr="00947C25">
        <w:rPr>
          <w:rFonts w:ascii="Garamond" w:hAnsi="Garamond"/>
        </w:rPr>
        <w:t xml:space="preserve">V. Stehlík, </w:t>
      </w:r>
      <w:r w:rsidR="00A82ED2" w:rsidRPr="00947C25">
        <w:rPr>
          <w:rFonts w:ascii="Garamond" w:hAnsi="Garamond"/>
        </w:rPr>
        <w:t>R. Šínová,</w:t>
      </w:r>
      <w:r w:rsidR="00152597" w:rsidRPr="00947C25">
        <w:rPr>
          <w:rFonts w:ascii="Garamond" w:hAnsi="Garamond"/>
        </w:rPr>
        <w:t xml:space="preserve"> M. Tomoszek, V. </w:t>
      </w:r>
      <w:proofErr w:type="spellStart"/>
      <w:r w:rsidR="00152597" w:rsidRPr="00947C25">
        <w:rPr>
          <w:rFonts w:ascii="Garamond" w:hAnsi="Garamond"/>
        </w:rPr>
        <w:t>Tomoszková</w:t>
      </w:r>
      <w:proofErr w:type="spellEnd"/>
    </w:p>
    <w:p w:rsidR="005440F5" w:rsidRPr="00947C25" w:rsidRDefault="00F00A6A" w:rsidP="00B40794">
      <w:pPr>
        <w:spacing w:after="120"/>
        <w:rPr>
          <w:rFonts w:ascii="Garamond" w:hAnsi="Garamond"/>
        </w:rPr>
      </w:pPr>
      <w:r w:rsidRPr="00947C25">
        <w:rPr>
          <w:rFonts w:ascii="Garamond" w:hAnsi="Garamond"/>
          <w:i/>
        </w:rPr>
        <w:t xml:space="preserve">studenti: </w:t>
      </w:r>
      <w:r w:rsidRPr="00947C25">
        <w:rPr>
          <w:rFonts w:ascii="Garamond" w:hAnsi="Garamond"/>
        </w:rPr>
        <w:t xml:space="preserve"> </w:t>
      </w:r>
    </w:p>
    <w:p w:rsidR="00346E51" w:rsidRPr="00947C25" w:rsidRDefault="00346E51" w:rsidP="00B40794">
      <w:pPr>
        <w:spacing w:after="120"/>
        <w:rPr>
          <w:rFonts w:ascii="Garamond" w:hAnsi="Garamond"/>
        </w:rPr>
      </w:pPr>
      <w:r w:rsidRPr="00947C25">
        <w:rPr>
          <w:rFonts w:ascii="Garamond" w:hAnsi="Garamond"/>
        </w:rPr>
        <w:t xml:space="preserve">J. Pinkava, </w:t>
      </w:r>
      <w:r w:rsidR="00152597" w:rsidRPr="00947C25">
        <w:rPr>
          <w:rFonts w:ascii="Garamond" w:hAnsi="Garamond"/>
        </w:rPr>
        <w:t xml:space="preserve">M. </w:t>
      </w:r>
      <w:proofErr w:type="spellStart"/>
      <w:r w:rsidR="00152597" w:rsidRPr="00947C25">
        <w:rPr>
          <w:rFonts w:ascii="Garamond" w:hAnsi="Garamond"/>
        </w:rPr>
        <w:t>Flaschka</w:t>
      </w:r>
      <w:proofErr w:type="spellEnd"/>
      <w:r w:rsidR="00152597" w:rsidRPr="00947C25">
        <w:rPr>
          <w:rFonts w:ascii="Garamond" w:hAnsi="Garamond"/>
        </w:rPr>
        <w:t>, V. Kavka</w:t>
      </w:r>
      <w:r w:rsidR="009F056A" w:rsidRPr="00947C25">
        <w:rPr>
          <w:rFonts w:ascii="Garamond" w:hAnsi="Garamond"/>
        </w:rPr>
        <w:t>, L. Valentová</w:t>
      </w:r>
      <w:r w:rsidR="00330519" w:rsidRPr="00947C25">
        <w:rPr>
          <w:rFonts w:ascii="Garamond" w:hAnsi="Garamond"/>
        </w:rPr>
        <w:t xml:space="preserve">, T. </w:t>
      </w:r>
      <w:proofErr w:type="spellStart"/>
      <w:r w:rsidR="00330519" w:rsidRPr="00947C25">
        <w:rPr>
          <w:rFonts w:ascii="Garamond" w:hAnsi="Garamond"/>
        </w:rPr>
        <w:t>Vachutka</w:t>
      </w:r>
      <w:proofErr w:type="spellEnd"/>
    </w:p>
    <w:p w:rsidR="00F100F5" w:rsidRPr="00947C25" w:rsidRDefault="00F100F5" w:rsidP="00B40794">
      <w:pPr>
        <w:spacing w:after="120"/>
        <w:rPr>
          <w:rFonts w:ascii="Garamond" w:hAnsi="Garamond"/>
          <w:u w:val="single"/>
        </w:rPr>
      </w:pPr>
    </w:p>
    <w:p w:rsidR="00706A45" w:rsidRPr="00947C25" w:rsidRDefault="00706A45" w:rsidP="00706A45">
      <w:pPr>
        <w:spacing w:before="120" w:after="120"/>
        <w:rPr>
          <w:rFonts w:ascii="Garamond" w:hAnsi="Garamond"/>
          <w:u w:val="single"/>
        </w:rPr>
      </w:pPr>
      <w:r w:rsidRPr="00947C25">
        <w:rPr>
          <w:rFonts w:ascii="Garamond" w:hAnsi="Garamond"/>
          <w:u w:val="single"/>
        </w:rPr>
        <w:t>ne</w:t>
      </w:r>
      <w:r w:rsidRPr="00947C25">
        <w:rPr>
          <w:rFonts w:ascii="Garamond" w:hAnsi="Garamond"/>
          <w:u w:val="single"/>
        </w:rPr>
        <w:t xml:space="preserve">přítomní senátoři: </w:t>
      </w:r>
    </w:p>
    <w:p w:rsidR="009F056A" w:rsidRPr="00947C25" w:rsidRDefault="00F100F5" w:rsidP="00B40794">
      <w:pPr>
        <w:spacing w:after="120"/>
        <w:rPr>
          <w:rFonts w:ascii="Garamond" w:hAnsi="Garamond"/>
        </w:rPr>
      </w:pPr>
      <w:r w:rsidRPr="00947C25">
        <w:rPr>
          <w:rFonts w:ascii="Garamond" w:hAnsi="Garamond"/>
        </w:rPr>
        <w:t xml:space="preserve">J. Dobeš </w:t>
      </w:r>
    </w:p>
    <w:p w:rsidR="00F100F5" w:rsidRPr="00947C25" w:rsidRDefault="00152597" w:rsidP="00B40794">
      <w:pPr>
        <w:spacing w:after="120"/>
        <w:rPr>
          <w:rFonts w:ascii="Garamond" w:hAnsi="Garamond"/>
          <w:i/>
        </w:rPr>
      </w:pPr>
      <w:r w:rsidRPr="00947C25">
        <w:rPr>
          <w:rFonts w:ascii="Garamond" w:hAnsi="Garamond"/>
        </w:rPr>
        <w:t>J. Křiváčková</w:t>
      </w:r>
    </w:p>
    <w:p w:rsidR="00F100F5" w:rsidRPr="00947C25" w:rsidRDefault="00F100F5" w:rsidP="00B40794">
      <w:pPr>
        <w:spacing w:after="120"/>
        <w:rPr>
          <w:rFonts w:ascii="Garamond" w:hAnsi="Garamond"/>
          <w:i/>
        </w:rPr>
      </w:pPr>
    </w:p>
    <w:p w:rsidR="002E019D" w:rsidRPr="00947C25" w:rsidRDefault="00F00A6A" w:rsidP="00B40794">
      <w:pPr>
        <w:spacing w:after="120"/>
        <w:rPr>
          <w:rFonts w:ascii="Garamond" w:hAnsi="Garamond"/>
          <w:i/>
        </w:rPr>
      </w:pPr>
      <w:r w:rsidRPr="00947C25">
        <w:rPr>
          <w:rFonts w:ascii="Garamond" w:hAnsi="Garamond"/>
          <w:i/>
        </w:rPr>
        <w:t>hosté:</w:t>
      </w:r>
      <w:r w:rsidR="00B81A3E" w:rsidRPr="00947C25">
        <w:rPr>
          <w:rFonts w:ascii="Garamond" w:hAnsi="Garamond"/>
          <w:i/>
        </w:rPr>
        <w:t xml:space="preserve"> </w:t>
      </w:r>
      <w:r w:rsidR="00532EEE" w:rsidRPr="00947C25">
        <w:rPr>
          <w:rFonts w:ascii="Garamond" w:hAnsi="Garamond"/>
          <w:i/>
        </w:rPr>
        <w:t xml:space="preserve"> </w:t>
      </w:r>
    </w:p>
    <w:p w:rsidR="00346E51" w:rsidRPr="00947C25" w:rsidRDefault="00915673" w:rsidP="00330519">
      <w:pPr>
        <w:rPr>
          <w:rFonts w:ascii="Garamond" w:hAnsi="Garamond"/>
        </w:rPr>
      </w:pPr>
      <w:r w:rsidRPr="00947C25">
        <w:rPr>
          <w:rFonts w:ascii="Garamond" w:hAnsi="Garamond"/>
        </w:rPr>
        <w:t>proděkan</w:t>
      </w:r>
      <w:r w:rsidR="00330519" w:rsidRPr="00947C25">
        <w:rPr>
          <w:rFonts w:ascii="Garamond" w:hAnsi="Garamond"/>
        </w:rPr>
        <w:t xml:space="preserve">ka pro vědu, výzkum a doktorský studijní program Z. Papoušková </w:t>
      </w:r>
    </w:p>
    <w:p w:rsidR="002D6189" w:rsidRPr="00947C25" w:rsidRDefault="002D6189" w:rsidP="00B40794">
      <w:pPr>
        <w:spacing w:before="120" w:after="120"/>
        <w:rPr>
          <w:rFonts w:ascii="Garamond" w:hAnsi="Garamond"/>
        </w:rPr>
      </w:pPr>
    </w:p>
    <w:p w:rsidR="00346E51" w:rsidRPr="00947C25" w:rsidRDefault="001E02FA" w:rsidP="00B40794">
      <w:pPr>
        <w:spacing w:before="120" w:after="120"/>
        <w:rPr>
          <w:rFonts w:ascii="Garamond" w:hAnsi="Garamond"/>
        </w:rPr>
      </w:pPr>
      <w:r w:rsidRPr="00947C25">
        <w:rPr>
          <w:rFonts w:ascii="Garamond" w:hAnsi="Garamond"/>
        </w:rPr>
        <w:t>Zasedání AS PF UP začalo v</w:t>
      </w:r>
      <w:r w:rsidR="00332185" w:rsidRPr="00947C25">
        <w:rPr>
          <w:rFonts w:ascii="Garamond" w:hAnsi="Garamond"/>
        </w:rPr>
        <w:t> 1</w:t>
      </w:r>
      <w:r w:rsidR="00330519" w:rsidRPr="00947C25">
        <w:rPr>
          <w:rFonts w:ascii="Garamond" w:hAnsi="Garamond"/>
        </w:rPr>
        <w:t>7</w:t>
      </w:r>
      <w:r w:rsidR="00332185" w:rsidRPr="00947C25">
        <w:rPr>
          <w:rFonts w:ascii="Garamond" w:hAnsi="Garamond"/>
        </w:rPr>
        <w:t>.00</w:t>
      </w:r>
      <w:r w:rsidR="00330519" w:rsidRPr="00947C25">
        <w:rPr>
          <w:rFonts w:ascii="Garamond" w:hAnsi="Garamond"/>
        </w:rPr>
        <w:t xml:space="preserve"> hod.</w:t>
      </w:r>
      <w:r w:rsidRPr="00947C25">
        <w:rPr>
          <w:rFonts w:ascii="Garamond" w:hAnsi="Garamond"/>
        </w:rPr>
        <w:t xml:space="preserve"> v</w:t>
      </w:r>
      <w:r w:rsidR="00332185" w:rsidRPr="00947C25">
        <w:rPr>
          <w:rFonts w:ascii="Garamond" w:hAnsi="Garamond"/>
        </w:rPr>
        <w:t xml:space="preserve"> zasedací místnosti, </w:t>
      </w:r>
      <w:r w:rsidR="004E310A" w:rsidRPr="00947C25">
        <w:rPr>
          <w:rFonts w:ascii="Garamond" w:hAnsi="Garamond"/>
        </w:rPr>
        <w:t>budov</w:t>
      </w:r>
      <w:r w:rsidR="00346E51" w:rsidRPr="00947C25">
        <w:rPr>
          <w:rFonts w:ascii="Garamond" w:hAnsi="Garamond"/>
        </w:rPr>
        <w:t>a</w:t>
      </w:r>
      <w:r w:rsidR="004E310A" w:rsidRPr="00947C25">
        <w:rPr>
          <w:rFonts w:ascii="Garamond" w:hAnsi="Garamond"/>
        </w:rPr>
        <w:t xml:space="preserve"> </w:t>
      </w:r>
      <w:r w:rsidR="009F056A" w:rsidRPr="00947C25">
        <w:rPr>
          <w:rFonts w:ascii="Garamond" w:hAnsi="Garamond"/>
        </w:rPr>
        <w:t>B</w:t>
      </w:r>
      <w:r w:rsidR="004E310A" w:rsidRPr="00947C25">
        <w:rPr>
          <w:rFonts w:ascii="Garamond" w:hAnsi="Garamond"/>
        </w:rPr>
        <w:t xml:space="preserve"> </w:t>
      </w:r>
      <w:r w:rsidR="00A63AED" w:rsidRPr="00947C25">
        <w:rPr>
          <w:rFonts w:ascii="Garamond" w:hAnsi="Garamond"/>
        </w:rPr>
        <w:t>Právnické fakulty</w:t>
      </w:r>
      <w:r w:rsidRPr="00947C25">
        <w:rPr>
          <w:rFonts w:ascii="Garamond" w:hAnsi="Garamond"/>
        </w:rPr>
        <w:t xml:space="preserve">. </w:t>
      </w:r>
    </w:p>
    <w:p w:rsidR="004D493B" w:rsidRPr="00947C25" w:rsidRDefault="004D493B" w:rsidP="00B40794">
      <w:pPr>
        <w:spacing w:before="120" w:after="120"/>
        <w:rPr>
          <w:rFonts w:ascii="Garamond" w:hAnsi="Garamond"/>
        </w:rPr>
      </w:pPr>
      <w:r w:rsidRPr="00947C25">
        <w:rPr>
          <w:rFonts w:ascii="Garamond" w:hAnsi="Garamond"/>
        </w:rPr>
        <w:t xml:space="preserve">Přítomno </w:t>
      </w:r>
      <w:r w:rsidR="00330519" w:rsidRPr="00947C25">
        <w:rPr>
          <w:rFonts w:ascii="Garamond" w:hAnsi="Garamond"/>
        </w:rPr>
        <w:t>13</w:t>
      </w:r>
      <w:r w:rsidRPr="00947C25">
        <w:rPr>
          <w:rFonts w:ascii="Garamond" w:hAnsi="Garamond"/>
        </w:rPr>
        <w:t xml:space="preserve"> členů AS PF UP.</w:t>
      </w:r>
    </w:p>
    <w:p w:rsidR="00094819" w:rsidRPr="00947C25" w:rsidRDefault="001E02FA" w:rsidP="00B40794">
      <w:pPr>
        <w:spacing w:before="120" w:after="120"/>
        <w:rPr>
          <w:rFonts w:ascii="Garamond" w:hAnsi="Garamond"/>
        </w:rPr>
      </w:pPr>
      <w:r w:rsidRPr="00947C25">
        <w:rPr>
          <w:rFonts w:ascii="Garamond" w:hAnsi="Garamond"/>
        </w:rPr>
        <w:t>Předseda AS PF UP M. Bartoň přivítal</w:t>
      </w:r>
      <w:r w:rsidR="004911C6" w:rsidRPr="00947C25">
        <w:rPr>
          <w:rFonts w:ascii="Garamond" w:hAnsi="Garamond"/>
        </w:rPr>
        <w:t xml:space="preserve"> s</w:t>
      </w:r>
      <w:r w:rsidRPr="00947C25">
        <w:rPr>
          <w:rFonts w:ascii="Garamond" w:hAnsi="Garamond"/>
        </w:rPr>
        <w:t>enátory</w:t>
      </w:r>
      <w:r w:rsidR="00556533" w:rsidRPr="00947C25">
        <w:rPr>
          <w:rFonts w:ascii="Garamond" w:hAnsi="Garamond"/>
        </w:rPr>
        <w:t xml:space="preserve"> a hosty</w:t>
      </w:r>
      <w:r w:rsidR="00606D85" w:rsidRPr="00947C25">
        <w:rPr>
          <w:rFonts w:ascii="Garamond" w:hAnsi="Garamond"/>
        </w:rPr>
        <w:t>.</w:t>
      </w:r>
    </w:p>
    <w:p w:rsidR="00606D85" w:rsidRPr="00947C25" w:rsidRDefault="00606D85" w:rsidP="00B40794">
      <w:pPr>
        <w:spacing w:before="120" w:after="120"/>
        <w:rPr>
          <w:rFonts w:ascii="Garamond" w:hAnsi="Garamond"/>
        </w:rPr>
      </w:pPr>
    </w:p>
    <w:p w:rsidR="00330519" w:rsidRPr="00947C25" w:rsidRDefault="001704B6" w:rsidP="00B40794">
      <w:pPr>
        <w:spacing w:after="120"/>
        <w:rPr>
          <w:rFonts w:ascii="Garamond" w:hAnsi="Garamond"/>
          <w:b/>
        </w:rPr>
      </w:pPr>
      <w:r w:rsidRPr="00947C25">
        <w:rPr>
          <w:rFonts w:ascii="Garamond" w:hAnsi="Garamond"/>
          <w:b/>
        </w:rPr>
        <w:t xml:space="preserve">1. </w:t>
      </w:r>
      <w:r w:rsidR="00330519" w:rsidRPr="00947C25">
        <w:rPr>
          <w:rFonts w:ascii="Garamond" w:hAnsi="Garamond"/>
          <w:b/>
        </w:rPr>
        <w:t>Informace o změnách ve složení AS PF UP</w:t>
      </w:r>
    </w:p>
    <w:p w:rsidR="00525BBC" w:rsidRPr="00947C25" w:rsidRDefault="00330519" w:rsidP="00B40794">
      <w:pPr>
        <w:spacing w:after="120"/>
        <w:rPr>
          <w:rFonts w:ascii="Garamond" w:hAnsi="Garamond"/>
        </w:rPr>
      </w:pPr>
      <w:r w:rsidRPr="00947C25">
        <w:rPr>
          <w:rFonts w:ascii="Garamond" w:hAnsi="Garamond"/>
        </w:rPr>
        <w:t>Úvodem zasedání informoval předseda AS PF UP o změnách ve složení AS PF UP</w:t>
      </w:r>
      <w:r w:rsidR="00525BBC" w:rsidRPr="00947C25">
        <w:rPr>
          <w:rFonts w:ascii="Garamond" w:hAnsi="Garamond"/>
        </w:rPr>
        <w:t>:</w:t>
      </w:r>
    </w:p>
    <w:p w:rsidR="00330519" w:rsidRPr="00947C25" w:rsidRDefault="00330519" w:rsidP="00B40794">
      <w:pPr>
        <w:spacing w:after="120"/>
        <w:rPr>
          <w:rFonts w:ascii="Garamond" w:hAnsi="Garamond"/>
        </w:rPr>
      </w:pPr>
      <w:r w:rsidRPr="00947C25">
        <w:rPr>
          <w:rFonts w:ascii="Garamond" w:hAnsi="Garamond"/>
        </w:rPr>
        <w:t xml:space="preserve">Po návratu senátorů M. </w:t>
      </w:r>
      <w:proofErr w:type="spellStart"/>
      <w:r w:rsidRPr="00947C25">
        <w:rPr>
          <w:rFonts w:ascii="Garamond" w:hAnsi="Garamond"/>
        </w:rPr>
        <w:t>Tomoszka</w:t>
      </w:r>
      <w:proofErr w:type="spellEnd"/>
      <w:r w:rsidRPr="00947C25">
        <w:rPr>
          <w:rFonts w:ascii="Garamond" w:hAnsi="Garamond"/>
        </w:rPr>
        <w:t xml:space="preserve"> a V. </w:t>
      </w:r>
      <w:proofErr w:type="spellStart"/>
      <w:r w:rsidRPr="00947C25">
        <w:rPr>
          <w:rFonts w:ascii="Garamond" w:hAnsi="Garamond"/>
        </w:rPr>
        <w:t>Tomoszkové</w:t>
      </w:r>
      <w:proofErr w:type="spellEnd"/>
      <w:r w:rsidRPr="00947C25">
        <w:rPr>
          <w:rFonts w:ascii="Garamond" w:hAnsi="Garamond"/>
        </w:rPr>
        <w:t xml:space="preserve"> z pobytu v USA jim byl obnoven ke dni 17. 2. 2015 mandát v AS PF UP</w:t>
      </w:r>
      <w:r w:rsidR="00525BBC" w:rsidRPr="00947C25">
        <w:rPr>
          <w:rFonts w:ascii="Garamond" w:hAnsi="Garamond"/>
        </w:rPr>
        <w:t xml:space="preserve">, čímž zanikl dočasný výkon mandátu náhradníkům L. Ryšavému a F. </w:t>
      </w:r>
      <w:proofErr w:type="spellStart"/>
      <w:r w:rsidR="00525BBC" w:rsidRPr="00947C25">
        <w:rPr>
          <w:rFonts w:ascii="Garamond" w:hAnsi="Garamond"/>
        </w:rPr>
        <w:t>Melzerovi</w:t>
      </w:r>
      <w:proofErr w:type="spellEnd"/>
      <w:r w:rsidR="00525BBC" w:rsidRPr="00947C25">
        <w:rPr>
          <w:rFonts w:ascii="Garamond" w:hAnsi="Garamond"/>
        </w:rPr>
        <w:t>.</w:t>
      </w:r>
    </w:p>
    <w:p w:rsidR="00525BBC" w:rsidRPr="00947C25" w:rsidRDefault="00525BBC" w:rsidP="00B40794">
      <w:pPr>
        <w:spacing w:after="120"/>
        <w:rPr>
          <w:rFonts w:ascii="Garamond" w:hAnsi="Garamond"/>
          <w:b/>
        </w:rPr>
      </w:pPr>
      <w:r w:rsidRPr="00947C25">
        <w:rPr>
          <w:rFonts w:ascii="Garamond" w:hAnsi="Garamond"/>
        </w:rPr>
        <w:t xml:space="preserve">Z důvodu odjezdu na studijní pobyt Erasmus využila klouzavého mandátu senátorka A. </w:t>
      </w:r>
      <w:proofErr w:type="spellStart"/>
      <w:r w:rsidRPr="00947C25">
        <w:rPr>
          <w:rFonts w:ascii="Garamond" w:hAnsi="Garamond"/>
        </w:rPr>
        <w:t>Tabačíková</w:t>
      </w:r>
      <w:proofErr w:type="spellEnd"/>
      <w:r w:rsidRPr="00947C25">
        <w:rPr>
          <w:rFonts w:ascii="Garamond" w:hAnsi="Garamond"/>
        </w:rPr>
        <w:t xml:space="preserve">, na jejíž místo dočasně nastoupil náhradník Tomáš </w:t>
      </w:r>
      <w:proofErr w:type="spellStart"/>
      <w:r w:rsidRPr="00947C25">
        <w:rPr>
          <w:rFonts w:ascii="Garamond" w:hAnsi="Garamond"/>
        </w:rPr>
        <w:t>Vachutka</w:t>
      </w:r>
      <w:proofErr w:type="spellEnd"/>
      <w:r w:rsidRPr="00947C25">
        <w:rPr>
          <w:rFonts w:ascii="Garamond" w:hAnsi="Garamond"/>
        </w:rPr>
        <w:t xml:space="preserve">, </w:t>
      </w:r>
      <w:r w:rsidR="00F94BB6" w:rsidRPr="00947C25">
        <w:rPr>
          <w:rFonts w:ascii="Garamond" w:hAnsi="Garamond"/>
        </w:rPr>
        <w:t xml:space="preserve">podle pořadí náhradníků dle výsledku voleb. </w:t>
      </w:r>
    </w:p>
    <w:p w:rsidR="00330519" w:rsidRPr="00947C25" w:rsidRDefault="00330519" w:rsidP="00B40794">
      <w:pPr>
        <w:spacing w:after="120"/>
        <w:rPr>
          <w:rFonts w:ascii="Garamond" w:hAnsi="Garamond"/>
          <w:b/>
          <w:bCs/>
        </w:rPr>
      </w:pPr>
    </w:p>
    <w:p w:rsidR="00F94BB6" w:rsidRPr="00947C25" w:rsidRDefault="00F94BB6" w:rsidP="00B40794">
      <w:pPr>
        <w:spacing w:after="120"/>
        <w:rPr>
          <w:rFonts w:ascii="Garamond" w:hAnsi="Garamond"/>
          <w:b/>
          <w:bCs/>
        </w:rPr>
      </w:pPr>
      <w:r w:rsidRPr="00947C25">
        <w:rPr>
          <w:rFonts w:ascii="Garamond" w:hAnsi="Garamond"/>
          <w:b/>
          <w:bCs/>
        </w:rPr>
        <w:t>2. Směrnice děkanky o Ediční komisi PF UP</w:t>
      </w:r>
    </w:p>
    <w:p w:rsidR="00F94BB6" w:rsidRPr="00947C25" w:rsidRDefault="00F94BB6" w:rsidP="00B40794">
      <w:pPr>
        <w:spacing w:after="120"/>
        <w:rPr>
          <w:rFonts w:ascii="Garamond" w:hAnsi="Garamond"/>
        </w:rPr>
      </w:pPr>
      <w:r w:rsidRPr="00E5292B">
        <w:rPr>
          <w:rFonts w:ascii="Garamond" w:hAnsi="Garamond"/>
          <w:bCs/>
        </w:rPr>
        <w:t xml:space="preserve">Proděkanka pro </w:t>
      </w:r>
      <w:r w:rsidRPr="00E5292B">
        <w:rPr>
          <w:rFonts w:ascii="Garamond" w:hAnsi="Garamond"/>
        </w:rPr>
        <w:t>vědu, výzkum a doktorský studijní program představila rámcový obsah chystané směrnice o Ediční komisi PF UP, jakož i důvody jejího chystaného vydání. Směrnice ještě bude</w:t>
      </w:r>
      <w:r w:rsidRPr="00947C25">
        <w:rPr>
          <w:rFonts w:ascii="Garamond" w:hAnsi="Garamond"/>
        </w:rPr>
        <w:t xml:space="preserve"> předložena kolegiu děkanky PF UP.</w:t>
      </w:r>
    </w:p>
    <w:p w:rsidR="00F94BB6" w:rsidRPr="00947C25" w:rsidRDefault="00F94BB6" w:rsidP="00B40794">
      <w:pPr>
        <w:spacing w:after="120"/>
        <w:rPr>
          <w:rFonts w:ascii="Garamond" w:hAnsi="Garamond"/>
        </w:rPr>
      </w:pPr>
      <w:r w:rsidRPr="00947C25">
        <w:rPr>
          <w:rFonts w:ascii="Garamond" w:hAnsi="Garamond"/>
        </w:rPr>
        <w:t>V rámci diskuse zazněly dotazy k jednotlivým ustanovením chystané směrnice, jakož i k celkové koncepci ediční činnosti na PF UP, k roli ediční komise při hodnocení publikačních výstupů a přidělování bodů dle směrnice 1/2014 atd.</w:t>
      </w:r>
    </w:p>
    <w:p w:rsidR="00F94BB6" w:rsidRPr="00947C25" w:rsidRDefault="00F94BB6" w:rsidP="00B40794">
      <w:pPr>
        <w:spacing w:after="120"/>
        <w:rPr>
          <w:rFonts w:ascii="Garamond" w:hAnsi="Garamond"/>
        </w:rPr>
      </w:pPr>
      <w:r w:rsidRPr="00947C25">
        <w:rPr>
          <w:rFonts w:ascii="Garamond" w:hAnsi="Garamond"/>
        </w:rPr>
        <w:t>Z diskuse vyplynuly náměty, které je nezbytné promyslet před zpracováním finální verze směrnice:</w:t>
      </w:r>
    </w:p>
    <w:p w:rsidR="00F94BB6" w:rsidRPr="00947C25" w:rsidRDefault="00F94BB6" w:rsidP="00B40794">
      <w:pPr>
        <w:spacing w:after="120"/>
        <w:rPr>
          <w:rFonts w:ascii="Garamond" w:hAnsi="Garamond"/>
        </w:rPr>
      </w:pPr>
      <w:r w:rsidRPr="00947C25">
        <w:rPr>
          <w:rFonts w:ascii="Garamond" w:hAnsi="Garamond"/>
        </w:rPr>
        <w:lastRenderedPageBreak/>
        <w:t xml:space="preserve">- </w:t>
      </w:r>
      <w:r w:rsidR="00AC75F0" w:rsidRPr="00947C25">
        <w:rPr>
          <w:rFonts w:ascii="Garamond" w:hAnsi="Garamond"/>
        </w:rPr>
        <w:t>v části I bodu 2 se hovoří o „zákonu na ochranu osobnosti“ a o „oponentských posudcích“ – není zřejmé, o jaké posudky jde, k čemu slouží, zda j</w:t>
      </w:r>
      <w:r w:rsidR="0044343C" w:rsidRPr="00947C25">
        <w:rPr>
          <w:rFonts w:ascii="Garamond" w:hAnsi="Garamond"/>
        </w:rPr>
        <w:t>d</w:t>
      </w:r>
      <w:r w:rsidR="00AC75F0" w:rsidRPr="00947C25">
        <w:rPr>
          <w:rFonts w:ascii="Garamond" w:hAnsi="Garamond"/>
        </w:rPr>
        <w:t xml:space="preserve">e o posudky pro komisi, či pro nakladatelství, zda pouze pro nakladatelství UP nebo jakékoli </w:t>
      </w:r>
      <w:r w:rsidR="0044343C" w:rsidRPr="00947C25">
        <w:rPr>
          <w:rFonts w:ascii="Garamond" w:hAnsi="Garamond"/>
        </w:rPr>
        <w:t xml:space="preserve">jiné </w:t>
      </w:r>
      <w:r w:rsidR="00AC75F0" w:rsidRPr="00947C25">
        <w:rPr>
          <w:rFonts w:ascii="Garamond" w:hAnsi="Garamond"/>
        </w:rPr>
        <w:t>atd.</w:t>
      </w:r>
    </w:p>
    <w:p w:rsidR="00AC75F0" w:rsidRPr="00947C25" w:rsidRDefault="00AC75F0" w:rsidP="00B40794">
      <w:pPr>
        <w:spacing w:after="120"/>
        <w:rPr>
          <w:rFonts w:ascii="Garamond" w:hAnsi="Garamond"/>
        </w:rPr>
      </w:pPr>
      <w:r w:rsidRPr="00947C25">
        <w:rPr>
          <w:rFonts w:ascii="Garamond" w:hAnsi="Garamond"/>
        </w:rPr>
        <w:t xml:space="preserve">- </w:t>
      </w:r>
      <w:r w:rsidR="0044343C" w:rsidRPr="00947C25">
        <w:rPr>
          <w:rFonts w:ascii="Garamond" w:hAnsi="Garamond"/>
        </w:rPr>
        <w:t>v části II. bodu 3 se hovoří o základní EK PF UP, jejíž členové mají být jmenováni „z řad“ vedoucích kateder, center a šéfredaktorů fakultních časopisů – mají tam být všichni nebo jen výběr z nich – proděkanka Papoušková uvádí, že formulace má umožnit výběr, nikoli automatické jmenování všech. Diskuse o vhodnosti řešení. Senát po diskusi dospěl k závěru, že má-li být stávající koncepce Ediční komise zachována (srov. níže), a má-li být složená nikoli výběrem konkrétních osobností, nýbrž osob navázaných na konkrétní funkci na fakultě (vedoucích kateder atd.), bylo by vhodné, aby se členy stávali automaticky všichni nositelé příslušné funkce bez nutnosti jmenování. AS PF UP v tomto smyslu přijal usnesení:</w:t>
      </w:r>
    </w:p>
    <w:p w:rsidR="00E5292B" w:rsidRDefault="00E5292B" w:rsidP="00B40794">
      <w:pPr>
        <w:spacing w:after="120"/>
        <w:rPr>
          <w:rFonts w:ascii="Garamond" w:hAnsi="Garamond"/>
          <w:i/>
        </w:rPr>
      </w:pPr>
    </w:p>
    <w:p w:rsidR="009669FC" w:rsidRPr="00947C25" w:rsidRDefault="009669FC" w:rsidP="00B40794">
      <w:pPr>
        <w:spacing w:after="120"/>
        <w:rPr>
          <w:rFonts w:ascii="Garamond" w:hAnsi="Garamond"/>
          <w:i/>
        </w:rPr>
      </w:pPr>
      <w:r w:rsidRPr="00947C25">
        <w:rPr>
          <w:rFonts w:ascii="Garamond" w:hAnsi="Garamond"/>
          <w:i/>
        </w:rPr>
        <w:t>Usnesení:</w:t>
      </w:r>
    </w:p>
    <w:p w:rsidR="0044343C" w:rsidRPr="00947C25" w:rsidRDefault="0044343C" w:rsidP="00B40794">
      <w:pPr>
        <w:spacing w:after="120"/>
        <w:rPr>
          <w:rFonts w:ascii="Garamond" w:hAnsi="Garamond"/>
          <w:i/>
        </w:rPr>
      </w:pPr>
      <w:r w:rsidRPr="00947C25">
        <w:rPr>
          <w:rFonts w:ascii="Garamond" w:hAnsi="Garamond"/>
          <w:i/>
        </w:rPr>
        <w:t>„AS PF UP doporučuje pro případ zachování stávající koncepce činnosti ediční komise nahrazení jmenování členů</w:t>
      </w:r>
      <w:r w:rsidR="009669FC" w:rsidRPr="00947C25">
        <w:rPr>
          <w:rFonts w:ascii="Garamond" w:hAnsi="Garamond"/>
          <w:i/>
        </w:rPr>
        <w:t xml:space="preserve"> komise</w:t>
      </w:r>
      <w:r w:rsidRPr="00947C25">
        <w:rPr>
          <w:rFonts w:ascii="Garamond" w:hAnsi="Garamond"/>
          <w:i/>
        </w:rPr>
        <w:t xml:space="preserve"> z řad vyjmenovaných funkcionářů fakulty formulací </w:t>
      </w:r>
      <w:r w:rsidR="009669FC" w:rsidRPr="00947C25">
        <w:rPr>
          <w:rFonts w:ascii="Garamond" w:hAnsi="Garamond"/>
          <w:i/>
        </w:rPr>
        <w:t>zajišťující automatické členství v ediční komisi z titulu zastávání příslušné funkce.“</w:t>
      </w:r>
    </w:p>
    <w:p w:rsidR="009669FC" w:rsidRPr="00947C25" w:rsidRDefault="009669FC" w:rsidP="009669FC">
      <w:pPr>
        <w:spacing w:after="120"/>
        <w:rPr>
          <w:rFonts w:ascii="Garamond" w:hAnsi="Garamond"/>
          <w:i/>
        </w:rPr>
      </w:pPr>
      <w:r w:rsidRPr="00947C25">
        <w:rPr>
          <w:rFonts w:ascii="Garamond" w:hAnsi="Garamond"/>
          <w:i/>
        </w:rPr>
        <w:t>Pro: 11 Proti: 0 Zdržel se:  2</w:t>
      </w:r>
    </w:p>
    <w:p w:rsidR="009669FC" w:rsidRPr="00947C25" w:rsidRDefault="009669FC" w:rsidP="009669FC">
      <w:pPr>
        <w:spacing w:after="120"/>
        <w:rPr>
          <w:rFonts w:ascii="Garamond" w:hAnsi="Garamond"/>
        </w:rPr>
      </w:pPr>
    </w:p>
    <w:p w:rsidR="00B40794" w:rsidRPr="00947C25" w:rsidRDefault="009669FC" w:rsidP="009669FC">
      <w:pPr>
        <w:spacing w:after="120"/>
        <w:rPr>
          <w:rFonts w:ascii="Garamond" w:hAnsi="Garamond"/>
        </w:rPr>
      </w:pPr>
      <w:r w:rsidRPr="00947C25">
        <w:rPr>
          <w:rFonts w:ascii="Garamond" w:hAnsi="Garamond"/>
        </w:rPr>
        <w:t xml:space="preserve">-ve směrnici se hovoří a edičním </w:t>
      </w:r>
      <w:proofErr w:type="gramStart"/>
      <w:r w:rsidRPr="00947C25">
        <w:rPr>
          <w:rFonts w:ascii="Garamond" w:hAnsi="Garamond"/>
        </w:rPr>
        <w:t>referent</w:t>
      </w:r>
      <w:r w:rsidR="00E5292B">
        <w:rPr>
          <w:rFonts w:ascii="Garamond" w:hAnsi="Garamond"/>
        </w:rPr>
        <w:t>u</w:t>
      </w:r>
      <w:proofErr w:type="gramEnd"/>
      <w:r w:rsidRPr="00947C25">
        <w:rPr>
          <w:rFonts w:ascii="Garamond" w:hAnsi="Garamond"/>
        </w:rPr>
        <w:t xml:space="preserve"> fakulty a o výkonném redaktorovi fakulty, aniž je zřejmé, jaká je náplň jejich činnosti; ediční referent je automaticky členem EK, výkonný redaktor „je ustavován v rámci EK“ - při diskusi se nepodařilo problém vyjasnit; zazněly pochyby o tom, zda má být ediční referent členem EK s hlasovacím právem při navrhovaných kompetencích EK (např. ad hoc hodnocení vědeckých výstupů). V rámci diskuse se členové senátu shodli na tom, že je nezbytné roli, funkce a kompetence edičního referenta a výkonného redaktora vyjasnit a teprve v závislosti na tom vyřešit otázku jejich členství v EK, resp. personální obsazení (akademický pracovník/administrativní síla)</w:t>
      </w:r>
    </w:p>
    <w:p w:rsidR="009669FC" w:rsidRPr="00947C25" w:rsidRDefault="009669FC" w:rsidP="009669FC">
      <w:pPr>
        <w:spacing w:after="120"/>
        <w:rPr>
          <w:rFonts w:ascii="Garamond" w:hAnsi="Garamond"/>
        </w:rPr>
      </w:pPr>
    </w:p>
    <w:p w:rsidR="009669FC" w:rsidRPr="00947C25" w:rsidRDefault="009669FC" w:rsidP="009669FC">
      <w:pPr>
        <w:spacing w:after="120"/>
        <w:rPr>
          <w:rFonts w:ascii="Garamond" w:hAnsi="Garamond"/>
          <w:i/>
        </w:rPr>
      </w:pPr>
      <w:r w:rsidRPr="00947C25">
        <w:rPr>
          <w:rFonts w:ascii="Garamond" w:hAnsi="Garamond"/>
          <w:i/>
        </w:rPr>
        <w:t>Usnesení:</w:t>
      </w:r>
    </w:p>
    <w:p w:rsidR="009669FC" w:rsidRPr="00947C25" w:rsidRDefault="009669FC" w:rsidP="009669FC">
      <w:pPr>
        <w:spacing w:after="120"/>
        <w:rPr>
          <w:rFonts w:ascii="Garamond" w:hAnsi="Garamond"/>
          <w:i/>
        </w:rPr>
      </w:pPr>
      <w:r w:rsidRPr="00947C25">
        <w:rPr>
          <w:rFonts w:ascii="Garamond" w:hAnsi="Garamond"/>
          <w:i/>
        </w:rPr>
        <w:t>„AS PF UP doporučuje před další úpravou směrnice vyjasnit role a funkce edičního referenta a výkonného redaktora fakulty“.</w:t>
      </w:r>
    </w:p>
    <w:p w:rsidR="009669FC" w:rsidRPr="00947C25" w:rsidRDefault="009669FC" w:rsidP="009669FC">
      <w:pPr>
        <w:spacing w:after="120"/>
        <w:rPr>
          <w:rFonts w:ascii="Garamond" w:hAnsi="Garamond"/>
          <w:i/>
        </w:rPr>
      </w:pPr>
      <w:r w:rsidRPr="00947C25">
        <w:rPr>
          <w:rFonts w:ascii="Garamond" w:hAnsi="Garamond"/>
          <w:i/>
        </w:rPr>
        <w:t>Pro: 1</w:t>
      </w:r>
      <w:r w:rsidR="00335F84" w:rsidRPr="00947C25">
        <w:rPr>
          <w:rFonts w:ascii="Garamond" w:hAnsi="Garamond"/>
          <w:i/>
        </w:rPr>
        <w:t>3</w:t>
      </w:r>
      <w:r w:rsidRPr="00947C25">
        <w:rPr>
          <w:rFonts w:ascii="Garamond" w:hAnsi="Garamond"/>
          <w:i/>
        </w:rPr>
        <w:t xml:space="preserve"> Proti: 0 Zdržel se:  </w:t>
      </w:r>
      <w:r w:rsidR="00335F84" w:rsidRPr="00947C25">
        <w:rPr>
          <w:rFonts w:ascii="Garamond" w:hAnsi="Garamond"/>
          <w:i/>
        </w:rPr>
        <w:t>0</w:t>
      </w:r>
    </w:p>
    <w:p w:rsidR="009669FC" w:rsidRPr="00947C25" w:rsidRDefault="009669FC" w:rsidP="00B40794">
      <w:pPr>
        <w:spacing w:after="120"/>
        <w:rPr>
          <w:rFonts w:ascii="Garamond" w:hAnsi="Garamond"/>
          <w:b/>
          <w:bCs/>
        </w:rPr>
      </w:pPr>
    </w:p>
    <w:p w:rsidR="009669FC" w:rsidRPr="00947C25" w:rsidRDefault="009669FC" w:rsidP="009669FC">
      <w:pPr>
        <w:pStyle w:val="Odstavecseseznamem"/>
        <w:numPr>
          <w:ilvl w:val="0"/>
          <w:numId w:val="44"/>
        </w:numPr>
        <w:spacing w:after="120"/>
        <w:rPr>
          <w:rFonts w:ascii="Garamond" w:hAnsi="Garamond"/>
          <w:bCs/>
          <w:sz w:val="24"/>
          <w:szCs w:val="24"/>
        </w:rPr>
      </w:pPr>
      <w:r w:rsidRPr="00947C25">
        <w:rPr>
          <w:rFonts w:ascii="Garamond" w:hAnsi="Garamond"/>
          <w:bCs/>
          <w:sz w:val="24"/>
          <w:szCs w:val="24"/>
        </w:rPr>
        <w:t>v bodě III. není zřejmé rozdělení kompetencí mezi základní a rozšířenou EK (v bodě 1. i 2. jde o demonstrativní výčet s odkazem na kompetence EK zakotvené v</w:t>
      </w:r>
      <w:r w:rsidR="00ED6EAD" w:rsidRPr="00947C25">
        <w:rPr>
          <w:rFonts w:ascii="Garamond" w:hAnsi="Garamond"/>
          <w:bCs/>
          <w:sz w:val="24"/>
          <w:szCs w:val="24"/>
        </w:rPr>
        <w:t> jiných předpisech);</w:t>
      </w:r>
    </w:p>
    <w:p w:rsidR="00ED6EAD" w:rsidRPr="00947C25" w:rsidRDefault="00ED6EAD" w:rsidP="009669FC">
      <w:pPr>
        <w:pStyle w:val="Odstavecseseznamem"/>
        <w:numPr>
          <w:ilvl w:val="0"/>
          <w:numId w:val="44"/>
        </w:numPr>
        <w:spacing w:after="120"/>
        <w:rPr>
          <w:rFonts w:ascii="Garamond" w:hAnsi="Garamond"/>
          <w:bCs/>
          <w:sz w:val="24"/>
          <w:szCs w:val="24"/>
        </w:rPr>
      </w:pPr>
      <w:r w:rsidRPr="00947C25">
        <w:rPr>
          <w:rFonts w:ascii="Garamond" w:hAnsi="Garamond"/>
          <w:bCs/>
          <w:sz w:val="24"/>
          <w:szCs w:val="24"/>
        </w:rPr>
        <w:t xml:space="preserve">v předpise je zmínka o edičním plánu, ale není vyjasněn jeho smysl, zejména zvykově praktikované příspěvky na publikace zařazené do edičního plánu; má-li EK disponovat oprávněním rozhodovat o této formě finanční podpory publikací, měla by být tato kompetence výslovně zmíněna, včetně vyjasnění podmínek, kterým publikacím bude dotace poskytnuta (vydavatelství UP/jakékoli vydavatelství) a kdy (předem/po kontrole kvality rukopisu) </w:t>
      </w:r>
    </w:p>
    <w:p w:rsidR="00ED6EAD" w:rsidRPr="00947C25" w:rsidRDefault="00ED6EAD" w:rsidP="009669FC">
      <w:pPr>
        <w:pStyle w:val="Odstavecseseznamem"/>
        <w:numPr>
          <w:ilvl w:val="0"/>
          <w:numId w:val="44"/>
        </w:numPr>
        <w:spacing w:after="120"/>
        <w:rPr>
          <w:rFonts w:ascii="Garamond" w:hAnsi="Garamond"/>
          <w:bCs/>
          <w:sz w:val="24"/>
          <w:szCs w:val="24"/>
        </w:rPr>
      </w:pPr>
      <w:r w:rsidRPr="00947C25">
        <w:rPr>
          <w:rFonts w:ascii="Garamond" w:hAnsi="Garamond"/>
          <w:bCs/>
          <w:sz w:val="24"/>
          <w:szCs w:val="24"/>
        </w:rPr>
        <w:t>koncepce „rozšířené“ EK není jasná, neboť v bodě III. 2 je uvedeno, že rozšířená EK vykonává konkrétní činnosti („posuzuje splnění podmínek …“), ovšem ze směrnice je patrné, že tvorba vůle rozšířené EK je nejasná, resp. se s ní nepočítá (hlasuje vždy „základní“ EK);</w:t>
      </w:r>
    </w:p>
    <w:p w:rsidR="00ED6EAD" w:rsidRPr="00947C25" w:rsidRDefault="00ED6EAD" w:rsidP="009669FC">
      <w:pPr>
        <w:pStyle w:val="Odstavecseseznamem"/>
        <w:numPr>
          <w:ilvl w:val="0"/>
          <w:numId w:val="44"/>
        </w:numPr>
        <w:spacing w:after="120"/>
        <w:rPr>
          <w:rFonts w:ascii="Garamond" w:hAnsi="Garamond"/>
          <w:bCs/>
          <w:sz w:val="24"/>
          <w:szCs w:val="24"/>
        </w:rPr>
      </w:pPr>
      <w:r w:rsidRPr="00947C25">
        <w:rPr>
          <w:rFonts w:ascii="Garamond" w:hAnsi="Garamond"/>
          <w:bCs/>
          <w:sz w:val="24"/>
          <w:szCs w:val="24"/>
        </w:rPr>
        <w:t>není vhodné vytvořit spíše 2 orgány s jasně vymezenými kompetencemi?</w:t>
      </w:r>
    </w:p>
    <w:p w:rsidR="002F74DC" w:rsidRPr="00947C25" w:rsidRDefault="00ED6EAD" w:rsidP="00ED6EAD">
      <w:pPr>
        <w:spacing w:after="120"/>
        <w:rPr>
          <w:rFonts w:ascii="Garamond" w:hAnsi="Garamond"/>
          <w:bCs/>
        </w:rPr>
      </w:pPr>
      <w:r w:rsidRPr="00947C25">
        <w:rPr>
          <w:rFonts w:ascii="Garamond" w:hAnsi="Garamond"/>
          <w:bCs/>
        </w:rPr>
        <w:t>Při diskusi o dalších detailech směrnice se ukázala jako ne příliš vyjasněná celková koncepce činnosti EK, resp. koncepce ediční činnosti vůbec</w:t>
      </w:r>
      <w:r w:rsidR="002F74DC" w:rsidRPr="00947C25">
        <w:rPr>
          <w:rFonts w:ascii="Garamond" w:hAnsi="Garamond"/>
          <w:bCs/>
        </w:rPr>
        <w:t xml:space="preserve"> (</w:t>
      </w:r>
      <w:r w:rsidRPr="00947C25">
        <w:rPr>
          <w:rFonts w:ascii="Garamond" w:hAnsi="Garamond"/>
          <w:bCs/>
        </w:rPr>
        <w:t xml:space="preserve">kam dle praxe na PF UP spadá i posuzování odborné kvality vědeckých prací, resp. rozhodování o bodovém a potažmo finančních ohodnocení zaměstnanců, resp. </w:t>
      </w:r>
      <w:r w:rsidRPr="00947C25">
        <w:rPr>
          <w:rFonts w:ascii="Garamond" w:hAnsi="Garamond"/>
          <w:bCs/>
        </w:rPr>
        <w:lastRenderedPageBreak/>
        <w:t>kateder</w:t>
      </w:r>
      <w:r w:rsidR="002F74DC" w:rsidRPr="00947C25">
        <w:rPr>
          <w:rFonts w:ascii="Garamond" w:hAnsi="Garamond"/>
          <w:bCs/>
        </w:rPr>
        <w:t>)</w:t>
      </w:r>
      <w:r w:rsidRPr="00947C25">
        <w:rPr>
          <w:rFonts w:ascii="Garamond" w:hAnsi="Garamond"/>
          <w:bCs/>
        </w:rPr>
        <w:t xml:space="preserve">; </w:t>
      </w:r>
      <w:r w:rsidR="002F74DC" w:rsidRPr="00947C25">
        <w:rPr>
          <w:rFonts w:ascii="Garamond" w:hAnsi="Garamond"/>
          <w:bCs/>
        </w:rPr>
        <w:t xml:space="preserve">není zcela jasná </w:t>
      </w:r>
      <w:r w:rsidRPr="00947C25">
        <w:rPr>
          <w:rFonts w:ascii="Garamond" w:hAnsi="Garamond"/>
          <w:bCs/>
        </w:rPr>
        <w:t>role odborného posuzování při práci EK (externí odborné posudky nečlenů EK/posuzování odborných otázek členy „rozšířené“ EK)</w:t>
      </w:r>
      <w:r w:rsidR="002F74DC" w:rsidRPr="00947C25">
        <w:rPr>
          <w:rFonts w:ascii="Garamond" w:hAnsi="Garamond"/>
          <w:bCs/>
        </w:rPr>
        <w:t xml:space="preserve"> apod. </w:t>
      </w:r>
    </w:p>
    <w:p w:rsidR="00ED6EAD" w:rsidRPr="00947C25" w:rsidRDefault="002F74DC" w:rsidP="00ED6EAD">
      <w:pPr>
        <w:spacing w:after="120"/>
        <w:rPr>
          <w:rFonts w:ascii="Garamond" w:hAnsi="Garamond"/>
          <w:bCs/>
        </w:rPr>
      </w:pPr>
      <w:r w:rsidRPr="00947C25">
        <w:rPr>
          <w:rFonts w:ascii="Garamond" w:hAnsi="Garamond"/>
          <w:bCs/>
        </w:rPr>
        <w:t xml:space="preserve">V návaznosti na rozsáhlou diskusi považoval AS PF UP za nutné nejprve vyjasnit základní představy o náplni ediční činnosti na PF UP, v návaznost na to definovat roli a úkoly ediční komise </w:t>
      </w:r>
      <w:r w:rsidR="00335F84" w:rsidRPr="00947C25">
        <w:rPr>
          <w:rFonts w:ascii="Garamond" w:hAnsi="Garamond"/>
          <w:bCs/>
        </w:rPr>
        <w:t xml:space="preserve">a </w:t>
      </w:r>
      <w:r w:rsidRPr="00947C25">
        <w:rPr>
          <w:rFonts w:ascii="Garamond" w:hAnsi="Garamond"/>
          <w:bCs/>
        </w:rPr>
        <w:t>podle toho teprve vybrat model obsazování členů EK (odborníci/představitelé oborů/vedoucí kateder</w:t>
      </w:r>
      <w:r w:rsidR="00335F84" w:rsidRPr="00947C25">
        <w:rPr>
          <w:rFonts w:ascii="Garamond" w:hAnsi="Garamond"/>
          <w:bCs/>
        </w:rPr>
        <w:t>/různé kombinace</w:t>
      </w:r>
      <w:r w:rsidRPr="00947C25">
        <w:rPr>
          <w:rFonts w:ascii="Garamond" w:hAnsi="Garamond"/>
          <w:bCs/>
        </w:rPr>
        <w:t xml:space="preserve"> apod.)</w:t>
      </w:r>
      <w:r w:rsidR="00335F84" w:rsidRPr="00947C25">
        <w:rPr>
          <w:rFonts w:ascii="Garamond" w:hAnsi="Garamond"/>
          <w:bCs/>
        </w:rPr>
        <w:t>. Z toho pak následně vyplyne, zda má smysl zakotvovat 2 podoby ediční komise, z nichž jedna (rozšířená) žádný orgán s možností disponovat jakoukoli kompetencí dle návrhu fakticky ani netvoří.</w:t>
      </w:r>
      <w:r w:rsidRPr="00947C25">
        <w:rPr>
          <w:rFonts w:ascii="Garamond" w:hAnsi="Garamond"/>
          <w:bCs/>
        </w:rPr>
        <w:t xml:space="preserve"> </w:t>
      </w:r>
      <w:r w:rsidR="00ED6EAD" w:rsidRPr="00947C25">
        <w:rPr>
          <w:rFonts w:ascii="Garamond" w:hAnsi="Garamond"/>
          <w:bCs/>
        </w:rPr>
        <w:t xml:space="preserve">  </w:t>
      </w:r>
    </w:p>
    <w:p w:rsidR="009669FC" w:rsidRPr="00947C25" w:rsidRDefault="00335F84" w:rsidP="00B40794">
      <w:pPr>
        <w:spacing w:after="120"/>
        <w:rPr>
          <w:rFonts w:ascii="Garamond" w:hAnsi="Garamond"/>
          <w:bCs/>
          <w:i/>
        </w:rPr>
      </w:pPr>
      <w:r w:rsidRPr="00947C25">
        <w:rPr>
          <w:rFonts w:ascii="Garamond" w:hAnsi="Garamond"/>
          <w:bCs/>
          <w:i/>
        </w:rPr>
        <w:t>Usnesení:</w:t>
      </w:r>
    </w:p>
    <w:p w:rsidR="00335F84" w:rsidRPr="00947C25" w:rsidRDefault="00335F84" w:rsidP="00B40794">
      <w:pPr>
        <w:spacing w:after="120"/>
        <w:rPr>
          <w:rFonts w:ascii="Garamond" w:hAnsi="Garamond"/>
          <w:bCs/>
          <w:i/>
        </w:rPr>
      </w:pPr>
      <w:r w:rsidRPr="00947C25">
        <w:rPr>
          <w:rFonts w:ascii="Garamond" w:hAnsi="Garamond"/>
          <w:bCs/>
          <w:i/>
        </w:rPr>
        <w:t>AS PF UP doporučuje před schválení směrnice o Ediční komisi PF UP 1) vytvořit koncepci ediční činnosti PF UP, 2) v návaznosti na to jasně vymezit kompetence Ediční komise PF UP, 3) přizpůsobit složení Ediční komise PF UP zvolené koncepci a vymezeným kompetencím.</w:t>
      </w:r>
    </w:p>
    <w:p w:rsidR="00335F84" w:rsidRPr="00947C25" w:rsidRDefault="00335F84" w:rsidP="00B40794">
      <w:pPr>
        <w:spacing w:after="120"/>
        <w:rPr>
          <w:rFonts w:ascii="Garamond" w:hAnsi="Garamond"/>
          <w:bCs/>
          <w:i/>
        </w:rPr>
      </w:pPr>
      <w:r w:rsidRPr="00947C25">
        <w:rPr>
          <w:rFonts w:ascii="Garamond" w:hAnsi="Garamond"/>
          <w:bCs/>
          <w:i/>
        </w:rPr>
        <w:t>Pro 13 Proti: 0 Zdržel se: 0</w:t>
      </w:r>
    </w:p>
    <w:p w:rsidR="00401B5C" w:rsidRPr="00947C25" w:rsidRDefault="00401B5C" w:rsidP="00B40794">
      <w:pPr>
        <w:spacing w:after="120"/>
        <w:rPr>
          <w:rFonts w:ascii="Garamond" w:hAnsi="Garamond"/>
          <w:bCs/>
        </w:rPr>
      </w:pPr>
    </w:p>
    <w:p w:rsidR="009F056A" w:rsidRPr="00947C25" w:rsidRDefault="00401B5C" w:rsidP="00B40794">
      <w:pPr>
        <w:spacing w:after="120"/>
        <w:rPr>
          <w:rFonts w:ascii="Garamond" w:hAnsi="Garamond"/>
          <w:bCs/>
        </w:rPr>
      </w:pPr>
      <w:r w:rsidRPr="00947C25">
        <w:rPr>
          <w:rFonts w:ascii="Garamond" w:hAnsi="Garamond"/>
          <w:bCs/>
        </w:rPr>
        <w:t xml:space="preserve">V diskusi bylo dále připomenuto, že první usnesení senátu týkající se virilního členství vedoucích kateder, center a šéfredaktorů v EK je podmíněno pouze situací, kdy koncepce činnosti EK a její kompetence bude členství těchto osob vyžadovat, a kdy je potom férové, aby byly členy automaticky všichni </w:t>
      </w:r>
      <w:proofErr w:type="gramStart"/>
      <w:r w:rsidRPr="00947C25">
        <w:rPr>
          <w:rFonts w:ascii="Garamond" w:hAnsi="Garamond"/>
          <w:bCs/>
        </w:rPr>
        <w:t>ti</w:t>
      </w:r>
      <w:proofErr w:type="gramEnd"/>
      <w:r w:rsidRPr="00947C25">
        <w:rPr>
          <w:rFonts w:ascii="Garamond" w:hAnsi="Garamond"/>
          <w:bCs/>
        </w:rPr>
        <w:t>, kteří vyjmenované pozice zastávají, nikoli jen vybraní z nich.</w:t>
      </w:r>
    </w:p>
    <w:p w:rsidR="00335F84" w:rsidRPr="00947C25" w:rsidRDefault="00335F84" w:rsidP="00B40794">
      <w:pPr>
        <w:spacing w:after="120"/>
        <w:rPr>
          <w:rFonts w:ascii="Garamond" w:hAnsi="Garamond"/>
          <w:bCs/>
        </w:rPr>
      </w:pPr>
    </w:p>
    <w:p w:rsidR="004D493B" w:rsidRPr="00947C25" w:rsidRDefault="00B24A8B" w:rsidP="00B40794">
      <w:pPr>
        <w:spacing w:after="120"/>
        <w:rPr>
          <w:rFonts w:ascii="Garamond" w:hAnsi="Garamond"/>
          <w:b/>
        </w:rPr>
      </w:pPr>
      <w:r w:rsidRPr="00947C25">
        <w:rPr>
          <w:rFonts w:ascii="Garamond" w:hAnsi="Garamond"/>
          <w:b/>
          <w:bCs/>
        </w:rPr>
        <w:t xml:space="preserve">3. </w:t>
      </w:r>
      <w:r w:rsidR="009F056A" w:rsidRPr="00947C25">
        <w:rPr>
          <w:rFonts w:ascii="Garamond" w:hAnsi="Garamond"/>
          <w:b/>
        </w:rPr>
        <w:t xml:space="preserve">Informace o </w:t>
      </w:r>
      <w:r w:rsidRPr="00947C25">
        <w:rPr>
          <w:rFonts w:ascii="Garamond" w:hAnsi="Garamond"/>
          <w:b/>
        </w:rPr>
        <w:t xml:space="preserve">změně ve složení Vědecké rady PF UP </w:t>
      </w:r>
    </w:p>
    <w:p w:rsidR="00154C72" w:rsidRPr="00947C25" w:rsidRDefault="00B24A8B" w:rsidP="00B40794">
      <w:pPr>
        <w:spacing w:after="120"/>
        <w:rPr>
          <w:rFonts w:ascii="Garamond" w:hAnsi="Garamond"/>
        </w:rPr>
      </w:pPr>
      <w:r w:rsidRPr="00947C25">
        <w:rPr>
          <w:rFonts w:ascii="Garamond" w:hAnsi="Garamond"/>
        </w:rPr>
        <w:t>Předseda senátu informoval o rezignacích na členství ve VR PF UP:</w:t>
      </w:r>
    </w:p>
    <w:p w:rsidR="00B24A8B" w:rsidRPr="00947C25" w:rsidRDefault="00B24A8B" w:rsidP="00B40794">
      <w:pPr>
        <w:spacing w:after="120"/>
        <w:rPr>
          <w:rFonts w:ascii="Garamond" w:hAnsi="Garamond"/>
        </w:rPr>
      </w:pPr>
      <w:r w:rsidRPr="00947C25">
        <w:rPr>
          <w:rFonts w:ascii="Garamond" w:hAnsi="Garamond"/>
        </w:rPr>
        <w:t>Ke dni 1. 11. 2014 rezignoval Mgr. Jan Petrov, LL</w:t>
      </w:r>
      <w:r w:rsidR="008F4508">
        <w:rPr>
          <w:rFonts w:ascii="Garamond" w:hAnsi="Garamond"/>
        </w:rPr>
        <w:t>.</w:t>
      </w:r>
      <w:r w:rsidRPr="00947C25">
        <w:rPr>
          <w:rFonts w:ascii="Garamond" w:hAnsi="Garamond"/>
        </w:rPr>
        <w:t>M</w:t>
      </w:r>
      <w:r w:rsidR="008F4508">
        <w:rPr>
          <w:rFonts w:ascii="Garamond" w:hAnsi="Garamond"/>
        </w:rPr>
        <w:t>.</w:t>
      </w:r>
      <w:bookmarkStart w:id="0" w:name="_GoBack"/>
      <w:bookmarkEnd w:id="0"/>
      <w:r w:rsidRPr="00947C25">
        <w:rPr>
          <w:rFonts w:ascii="Garamond" w:hAnsi="Garamond"/>
        </w:rPr>
        <w:t xml:space="preserve"> z důvodu ukončení své činnosti v pozici ředitele Justiční akademie.</w:t>
      </w:r>
    </w:p>
    <w:p w:rsidR="00B24A8B" w:rsidRPr="00947C25" w:rsidRDefault="00B24A8B" w:rsidP="00B40794">
      <w:pPr>
        <w:spacing w:after="120"/>
        <w:rPr>
          <w:rFonts w:ascii="Garamond" w:hAnsi="Garamond"/>
        </w:rPr>
      </w:pPr>
      <w:r w:rsidRPr="00947C25">
        <w:rPr>
          <w:rFonts w:ascii="Garamond" w:hAnsi="Garamond"/>
        </w:rPr>
        <w:t>Ke dni 1. 2. 2015 rezignoval prof. JUDr. Pavol Kubíček, CSc. z důvodu ukončení mandátu děkana PF UK v Bratislavě.</w:t>
      </w:r>
    </w:p>
    <w:p w:rsidR="00B24A8B" w:rsidRPr="00947C25" w:rsidRDefault="00B24A8B" w:rsidP="00B40794">
      <w:pPr>
        <w:spacing w:after="120"/>
        <w:rPr>
          <w:rFonts w:ascii="Garamond" w:hAnsi="Garamond"/>
        </w:rPr>
      </w:pPr>
      <w:r w:rsidRPr="00947C25">
        <w:rPr>
          <w:rFonts w:ascii="Garamond" w:hAnsi="Garamond"/>
        </w:rPr>
        <w:t xml:space="preserve">Ke dni  31. 3. 2015 avizovala rezignaci na členství ve VR PF UP prof. Naděžda Rozehnalová, CSc. z důvodu ukončení mandátu děkanky PF MU v Brně.  </w:t>
      </w:r>
    </w:p>
    <w:p w:rsidR="00372D84" w:rsidRPr="00947C25" w:rsidRDefault="00B24A8B" w:rsidP="00B40794">
      <w:pPr>
        <w:spacing w:after="120"/>
        <w:rPr>
          <w:rFonts w:ascii="Garamond" w:hAnsi="Garamond"/>
        </w:rPr>
      </w:pPr>
      <w:r w:rsidRPr="00947C25">
        <w:rPr>
          <w:rFonts w:ascii="Garamond" w:hAnsi="Garamond"/>
        </w:rPr>
        <w:t>Předseda senátu informoval</w:t>
      </w:r>
      <w:r w:rsidRPr="00947C25">
        <w:rPr>
          <w:rFonts w:ascii="Garamond" w:hAnsi="Garamond"/>
        </w:rPr>
        <w:t>,</w:t>
      </w:r>
      <w:r w:rsidRPr="00947C25">
        <w:rPr>
          <w:rFonts w:ascii="Garamond" w:hAnsi="Garamond"/>
        </w:rPr>
        <w:t xml:space="preserve"> </w:t>
      </w:r>
      <w:r w:rsidRPr="00947C25">
        <w:rPr>
          <w:rFonts w:ascii="Garamond" w:hAnsi="Garamond"/>
        </w:rPr>
        <w:t xml:space="preserve">že s ohledem na to, že nejde o odvolání z funkce, nýbrž rezignaci, AS PF UP pouze bere informaci na vědomí. </w:t>
      </w:r>
    </w:p>
    <w:p w:rsidR="00474CC5" w:rsidRPr="00947C25" w:rsidRDefault="00B24A8B" w:rsidP="00B24A8B">
      <w:pPr>
        <w:spacing w:after="120"/>
        <w:rPr>
          <w:rFonts w:ascii="Garamond" w:hAnsi="Garamond"/>
        </w:rPr>
      </w:pPr>
      <w:r w:rsidRPr="00947C25">
        <w:rPr>
          <w:rFonts w:ascii="Garamond" w:hAnsi="Garamond"/>
        </w:rPr>
        <w:t xml:space="preserve">Návrh na doplnění VR PF UP zatím nebyl senátu předložen. AS PF UP tudíž k tomu bodu žádné usnesení nepřijal. </w:t>
      </w:r>
      <w:r w:rsidR="00474CC5" w:rsidRPr="00947C25">
        <w:rPr>
          <w:rFonts w:ascii="Garamond" w:hAnsi="Garamond"/>
        </w:rPr>
        <w:tab/>
      </w:r>
    </w:p>
    <w:p w:rsidR="00B24A8B" w:rsidRPr="00947C25" w:rsidRDefault="00B24A8B" w:rsidP="00B24A8B">
      <w:pPr>
        <w:spacing w:after="120"/>
        <w:rPr>
          <w:rFonts w:ascii="Garamond" w:hAnsi="Garamond"/>
        </w:rPr>
      </w:pPr>
    </w:p>
    <w:p w:rsidR="00B24A8B" w:rsidRPr="00947C25" w:rsidRDefault="00B24A8B" w:rsidP="00B24A8B">
      <w:pPr>
        <w:spacing w:after="120"/>
        <w:rPr>
          <w:rFonts w:ascii="Garamond" w:hAnsi="Garamond"/>
          <w:b/>
        </w:rPr>
      </w:pPr>
      <w:r w:rsidRPr="00947C25">
        <w:rPr>
          <w:rFonts w:ascii="Garamond" w:hAnsi="Garamond"/>
          <w:b/>
        </w:rPr>
        <w:t>4. Přístupové cesty k PF UP</w:t>
      </w:r>
    </w:p>
    <w:p w:rsidR="00947C25" w:rsidRPr="00947C25" w:rsidRDefault="00B24A8B" w:rsidP="00B24A8B">
      <w:pPr>
        <w:spacing w:after="120"/>
        <w:rPr>
          <w:rFonts w:ascii="Garamond" w:hAnsi="Garamond"/>
        </w:rPr>
      </w:pPr>
      <w:r w:rsidRPr="00947C25">
        <w:rPr>
          <w:rFonts w:ascii="Garamond" w:hAnsi="Garamond"/>
        </w:rPr>
        <w:t xml:space="preserve">Senátor V. Kavka vznesl dotaz na možnost zpevnění </w:t>
      </w:r>
      <w:r w:rsidR="00947C25" w:rsidRPr="00947C25">
        <w:rPr>
          <w:rFonts w:ascii="Garamond" w:hAnsi="Garamond"/>
        </w:rPr>
        <w:t xml:space="preserve">vyšlapané </w:t>
      </w:r>
      <w:r w:rsidRPr="00947C25">
        <w:rPr>
          <w:rFonts w:ascii="Garamond" w:hAnsi="Garamond"/>
        </w:rPr>
        <w:t xml:space="preserve">stezky (vybudování chodníku) mezi fakultou a zastávkou </w:t>
      </w:r>
      <w:proofErr w:type="spellStart"/>
      <w:r w:rsidRPr="00947C25">
        <w:rPr>
          <w:rFonts w:ascii="Garamond" w:hAnsi="Garamond"/>
        </w:rPr>
        <w:t>Envelopa</w:t>
      </w:r>
      <w:proofErr w:type="spellEnd"/>
      <w:r w:rsidR="00947C25" w:rsidRPr="00947C25">
        <w:rPr>
          <w:rFonts w:ascii="Garamond" w:hAnsi="Garamond"/>
        </w:rPr>
        <w:t>. Proděkanka Papoušková informovala o tom, že pozemek není fakultní, resp. univerzitní.</w:t>
      </w:r>
    </w:p>
    <w:p w:rsidR="00B24A8B" w:rsidRPr="00947C25" w:rsidRDefault="00947C25" w:rsidP="00B24A8B">
      <w:pPr>
        <w:spacing w:after="120"/>
        <w:rPr>
          <w:rFonts w:ascii="Garamond" w:hAnsi="Garamond"/>
        </w:rPr>
      </w:pPr>
      <w:r w:rsidRPr="00947C25">
        <w:rPr>
          <w:rFonts w:ascii="Garamond" w:hAnsi="Garamond"/>
        </w:rPr>
        <w:t xml:space="preserve">Senátor T. </w:t>
      </w:r>
      <w:proofErr w:type="spellStart"/>
      <w:r w:rsidRPr="00947C25">
        <w:rPr>
          <w:rFonts w:ascii="Garamond" w:hAnsi="Garamond"/>
        </w:rPr>
        <w:t>Vachutka</w:t>
      </w:r>
      <w:proofErr w:type="spellEnd"/>
      <w:r w:rsidRPr="00947C25">
        <w:rPr>
          <w:rFonts w:ascii="Garamond" w:hAnsi="Garamond"/>
        </w:rPr>
        <w:t xml:space="preserve"> zmínil špatný přístup na chodníky ze strany kolejí (budovy </w:t>
      </w:r>
      <w:proofErr w:type="spellStart"/>
      <w:r w:rsidRPr="00947C25">
        <w:rPr>
          <w:rFonts w:ascii="Garamond" w:hAnsi="Garamond"/>
        </w:rPr>
        <w:t>PřF</w:t>
      </w:r>
      <w:proofErr w:type="spellEnd"/>
      <w:r w:rsidRPr="00947C25">
        <w:rPr>
          <w:rFonts w:ascii="Garamond" w:hAnsi="Garamond"/>
        </w:rPr>
        <w:t>) pro vozíčkáře, kdy na chodníku je zlom a při pře</w:t>
      </w:r>
      <w:r w:rsidR="00DB2CED">
        <w:rPr>
          <w:rFonts w:ascii="Garamond" w:hAnsi="Garamond"/>
        </w:rPr>
        <w:t xml:space="preserve">sunu </w:t>
      </w:r>
      <w:r w:rsidRPr="00947C25">
        <w:rPr>
          <w:rFonts w:ascii="Garamond" w:hAnsi="Garamond"/>
        </w:rPr>
        <w:t xml:space="preserve">z parkoviště na fakultu mají osoby na invalidním vozíku obtížný nájezd na chodník. </w:t>
      </w:r>
    </w:p>
    <w:p w:rsidR="00B24A8B" w:rsidRPr="00947C25" w:rsidRDefault="00947C25" w:rsidP="00B24A8B">
      <w:pPr>
        <w:spacing w:after="120"/>
        <w:rPr>
          <w:rFonts w:ascii="Garamond" w:hAnsi="Garamond"/>
        </w:rPr>
      </w:pPr>
      <w:r w:rsidRPr="00947C25">
        <w:rPr>
          <w:rFonts w:ascii="Garamond" w:hAnsi="Garamond"/>
        </w:rPr>
        <w:t>AS PF UP přijal následující usnesení:</w:t>
      </w:r>
    </w:p>
    <w:p w:rsidR="00947C25" w:rsidRPr="00947C25" w:rsidRDefault="00947C25" w:rsidP="00B24A8B">
      <w:pPr>
        <w:spacing w:after="120"/>
        <w:rPr>
          <w:rFonts w:ascii="Garamond" w:hAnsi="Garamond"/>
          <w:i/>
        </w:rPr>
      </w:pPr>
      <w:r w:rsidRPr="00947C25">
        <w:rPr>
          <w:rFonts w:ascii="Garamond" w:hAnsi="Garamond"/>
          <w:bCs/>
          <w:i/>
        </w:rPr>
        <w:t>Usnesení:</w:t>
      </w:r>
      <w:r w:rsidRPr="00947C25">
        <w:rPr>
          <w:rFonts w:ascii="Garamond" w:hAnsi="Garamond"/>
          <w:i/>
        </w:rPr>
        <w:t xml:space="preserve"> </w:t>
      </w:r>
    </w:p>
    <w:p w:rsidR="00947C25" w:rsidRPr="00947C25" w:rsidRDefault="00947C25" w:rsidP="00B24A8B">
      <w:pPr>
        <w:spacing w:after="120"/>
        <w:rPr>
          <w:rFonts w:ascii="Garamond" w:hAnsi="Garamond"/>
          <w:i/>
        </w:rPr>
      </w:pPr>
      <w:r w:rsidRPr="00947C25">
        <w:rPr>
          <w:rFonts w:ascii="Garamond" w:hAnsi="Garamond"/>
          <w:i/>
        </w:rPr>
        <w:t>„</w:t>
      </w:r>
      <w:r w:rsidRPr="00947C25">
        <w:rPr>
          <w:rFonts w:ascii="Garamond" w:hAnsi="Garamond"/>
          <w:i/>
        </w:rPr>
        <w:t>AS PF UP žádá vedení PF UP o zjištění možností a případnou realizaci</w:t>
      </w:r>
      <w:r w:rsidRPr="00947C25">
        <w:rPr>
          <w:rFonts w:ascii="Garamond" w:hAnsi="Garamond"/>
          <w:i/>
        </w:rPr>
        <w:t xml:space="preserve"> </w:t>
      </w:r>
      <w:r w:rsidR="00DB2CED">
        <w:rPr>
          <w:rFonts w:ascii="Garamond" w:hAnsi="Garamond"/>
          <w:i/>
        </w:rPr>
        <w:t xml:space="preserve">(či žádost o realizaci) </w:t>
      </w:r>
      <w:r w:rsidRPr="00947C25">
        <w:rPr>
          <w:rFonts w:ascii="Garamond" w:hAnsi="Garamond"/>
          <w:i/>
        </w:rPr>
        <w:t xml:space="preserve">stavebně-technické úpravy umožňující nájezd na chodníky vedoucí z parkoviště na PF UP a </w:t>
      </w:r>
      <w:r w:rsidRPr="00947C25">
        <w:rPr>
          <w:rFonts w:ascii="Garamond" w:hAnsi="Garamond"/>
          <w:i/>
        </w:rPr>
        <w:t xml:space="preserve">zpevnění pěší stezky z fakulty na zastávku </w:t>
      </w:r>
      <w:proofErr w:type="spellStart"/>
      <w:r w:rsidRPr="00947C25">
        <w:rPr>
          <w:rFonts w:ascii="Garamond" w:hAnsi="Garamond"/>
          <w:i/>
        </w:rPr>
        <w:t>Envelopa</w:t>
      </w:r>
      <w:proofErr w:type="spellEnd"/>
      <w:r w:rsidRPr="00947C25">
        <w:rPr>
          <w:rFonts w:ascii="Garamond" w:hAnsi="Garamond"/>
          <w:i/>
        </w:rPr>
        <w:t>“.</w:t>
      </w:r>
    </w:p>
    <w:p w:rsidR="00947C25" w:rsidRPr="00947C25" w:rsidRDefault="00947C25" w:rsidP="00947C25">
      <w:pPr>
        <w:spacing w:after="120"/>
        <w:rPr>
          <w:rFonts w:ascii="Garamond" w:hAnsi="Garamond"/>
          <w:bCs/>
        </w:rPr>
      </w:pPr>
      <w:r w:rsidRPr="00947C25">
        <w:rPr>
          <w:rFonts w:ascii="Garamond" w:hAnsi="Garamond"/>
        </w:rPr>
        <w:lastRenderedPageBreak/>
        <w:t xml:space="preserve"> </w:t>
      </w:r>
    </w:p>
    <w:p w:rsidR="00947C25" w:rsidRPr="00947C25" w:rsidRDefault="00947C25" w:rsidP="00947C25">
      <w:pPr>
        <w:spacing w:after="120"/>
        <w:rPr>
          <w:rFonts w:ascii="Garamond" w:hAnsi="Garamond"/>
          <w:bCs/>
          <w:i/>
        </w:rPr>
      </w:pPr>
      <w:r w:rsidRPr="00947C25">
        <w:rPr>
          <w:rFonts w:ascii="Garamond" w:hAnsi="Garamond"/>
          <w:bCs/>
          <w:i/>
        </w:rPr>
        <w:t>Pro 13 Proti: 0 Zdržel se: 0</w:t>
      </w:r>
    </w:p>
    <w:p w:rsidR="00947C25" w:rsidRDefault="00947C25" w:rsidP="00B24A8B">
      <w:pPr>
        <w:spacing w:after="120"/>
        <w:rPr>
          <w:rFonts w:ascii="Garamond" w:hAnsi="Garamond"/>
        </w:rPr>
      </w:pPr>
    </w:p>
    <w:p w:rsidR="00E5292B" w:rsidRPr="00E5292B" w:rsidRDefault="00E5292B" w:rsidP="00B24A8B">
      <w:pPr>
        <w:spacing w:after="120"/>
        <w:rPr>
          <w:rFonts w:ascii="Garamond" w:hAnsi="Garamond"/>
          <w:b/>
        </w:rPr>
      </w:pPr>
      <w:r w:rsidRPr="00E5292B">
        <w:rPr>
          <w:rFonts w:ascii="Garamond" w:hAnsi="Garamond"/>
          <w:b/>
        </w:rPr>
        <w:t>5. Různé</w:t>
      </w:r>
    </w:p>
    <w:p w:rsidR="00947C25" w:rsidRDefault="00E5292B" w:rsidP="00B24A8B">
      <w:pPr>
        <w:spacing w:after="120"/>
        <w:rPr>
          <w:rFonts w:ascii="Garamond" w:hAnsi="Garamond"/>
        </w:rPr>
      </w:pPr>
      <w:r>
        <w:rPr>
          <w:rFonts w:ascii="Garamond" w:hAnsi="Garamond"/>
        </w:rPr>
        <w:t xml:space="preserve">V bodě různé upozornila V. </w:t>
      </w:r>
      <w:proofErr w:type="spellStart"/>
      <w:r>
        <w:rPr>
          <w:rFonts w:ascii="Garamond" w:hAnsi="Garamond"/>
        </w:rPr>
        <w:t>Tomoszková</w:t>
      </w:r>
      <w:proofErr w:type="spellEnd"/>
      <w:r>
        <w:rPr>
          <w:rFonts w:ascii="Garamond" w:hAnsi="Garamond"/>
        </w:rPr>
        <w:t xml:space="preserve"> na dokument vydaný vedoucím katedry soukromého práva prof. </w:t>
      </w:r>
      <w:proofErr w:type="spellStart"/>
      <w:r>
        <w:rPr>
          <w:rFonts w:ascii="Garamond" w:hAnsi="Garamond"/>
        </w:rPr>
        <w:t>Telcem</w:t>
      </w:r>
      <w:proofErr w:type="spellEnd"/>
      <w:r w:rsidR="0010103C">
        <w:rPr>
          <w:rFonts w:ascii="Garamond" w:hAnsi="Garamond"/>
        </w:rPr>
        <w:t xml:space="preserve">, který zakotvuje pravidla pro přezkum hodnocení zkoušek na zmíněné katedře s tím, že dle jejího názoru </w:t>
      </w:r>
      <w:r w:rsidR="00305EED">
        <w:rPr>
          <w:rFonts w:ascii="Garamond" w:hAnsi="Garamond"/>
        </w:rPr>
        <w:t xml:space="preserve">pravidla </w:t>
      </w:r>
      <w:r w:rsidR="0010103C">
        <w:rPr>
          <w:rFonts w:ascii="Garamond" w:hAnsi="Garamond"/>
        </w:rPr>
        <w:t>odporuj</w:t>
      </w:r>
      <w:r w:rsidR="00305EED">
        <w:rPr>
          <w:rFonts w:ascii="Garamond" w:hAnsi="Garamond"/>
        </w:rPr>
        <w:t>í</w:t>
      </w:r>
      <w:r w:rsidR="0010103C">
        <w:rPr>
          <w:rFonts w:ascii="Garamond" w:hAnsi="Garamond"/>
        </w:rPr>
        <w:t xml:space="preserve"> SZŘ, neboť práva a povinnosti dle SZŘ je možno provádět směrnicí děkanky, nikoli pravidly vedoucího katedry. </w:t>
      </w:r>
    </w:p>
    <w:p w:rsidR="00B24A8B" w:rsidRDefault="0010103C" w:rsidP="00B24A8B">
      <w:pPr>
        <w:spacing w:after="120"/>
        <w:rPr>
          <w:rFonts w:ascii="Garamond" w:hAnsi="Garamond"/>
        </w:rPr>
      </w:pPr>
      <w:r>
        <w:rPr>
          <w:rFonts w:ascii="Garamond" w:hAnsi="Garamond"/>
        </w:rPr>
        <w:t>V diskusi zazněly názory upozorňující na potřebu prováděcích pravidel</w:t>
      </w:r>
      <w:r w:rsidR="00305EED">
        <w:rPr>
          <w:rFonts w:ascii="Garamond" w:hAnsi="Garamond"/>
        </w:rPr>
        <w:t xml:space="preserve"> (typicky lhůt)</w:t>
      </w:r>
      <w:r>
        <w:rPr>
          <w:rFonts w:ascii="Garamond" w:hAnsi="Garamond"/>
        </w:rPr>
        <w:t xml:space="preserve">, </w:t>
      </w:r>
      <w:r w:rsidR="00305EED">
        <w:rPr>
          <w:rFonts w:ascii="Garamond" w:hAnsi="Garamond"/>
        </w:rPr>
        <w:t>neboť studenti mohou</w:t>
      </w:r>
      <w:r w:rsidR="00DB2CED">
        <w:rPr>
          <w:rFonts w:ascii="Garamond" w:hAnsi="Garamond"/>
        </w:rPr>
        <w:t xml:space="preserve"> teoreticky </w:t>
      </w:r>
      <w:r w:rsidR="00305EED">
        <w:rPr>
          <w:rFonts w:ascii="Garamond" w:hAnsi="Garamond"/>
        </w:rPr>
        <w:t xml:space="preserve">žádat o přezkum po značně dlouhé době od samotné zkoušky, </w:t>
      </w:r>
      <w:r>
        <w:rPr>
          <w:rFonts w:ascii="Garamond" w:hAnsi="Garamond"/>
        </w:rPr>
        <w:t>jakož i na nezbytnosti dodržení žádoucí právní formy</w:t>
      </w:r>
      <w:r w:rsidR="00DB2CED">
        <w:rPr>
          <w:rFonts w:ascii="Garamond" w:hAnsi="Garamond"/>
        </w:rPr>
        <w:t xml:space="preserve"> prováděcího předpisu</w:t>
      </w:r>
      <w:r>
        <w:rPr>
          <w:rFonts w:ascii="Garamond" w:hAnsi="Garamond"/>
        </w:rPr>
        <w:t xml:space="preserve">. Většina senátorů dokument neznala, dle slov V. </w:t>
      </w:r>
      <w:proofErr w:type="spellStart"/>
      <w:r>
        <w:rPr>
          <w:rFonts w:ascii="Garamond" w:hAnsi="Garamond"/>
        </w:rPr>
        <w:t>Tomoszkové</w:t>
      </w:r>
      <w:proofErr w:type="spellEnd"/>
      <w:r>
        <w:rPr>
          <w:rFonts w:ascii="Garamond" w:hAnsi="Garamond"/>
        </w:rPr>
        <w:t xml:space="preserve"> ale již o něm proděkanka pro studijní záležitosti ví. Převládl názor, že je vhodné, aby nejprve problém řešila příslušná proděkanka s vedoucím katedry. </w:t>
      </w:r>
    </w:p>
    <w:p w:rsidR="0010103C" w:rsidRPr="00947C25" w:rsidRDefault="0010103C" w:rsidP="00B24A8B">
      <w:pPr>
        <w:spacing w:after="120"/>
        <w:rPr>
          <w:rFonts w:ascii="Garamond" w:hAnsi="Garamond"/>
        </w:rPr>
      </w:pPr>
      <w:r>
        <w:rPr>
          <w:rFonts w:ascii="Garamond" w:hAnsi="Garamond"/>
        </w:rPr>
        <w:t xml:space="preserve">Senát k této otázce nepřijímal žádné usnesení. </w:t>
      </w:r>
    </w:p>
    <w:p w:rsidR="00B24A8B" w:rsidRPr="00947C25" w:rsidRDefault="00B24A8B" w:rsidP="00B24A8B">
      <w:pPr>
        <w:spacing w:after="120"/>
        <w:rPr>
          <w:rFonts w:ascii="Garamond" w:hAnsi="Garamond"/>
        </w:rPr>
      </w:pPr>
    </w:p>
    <w:p w:rsidR="00421616" w:rsidRPr="00947C25" w:rsidRDefault="00FB1071" w:rsidP="00B40794">
      <w:pPr>
        <w:spacing w:before="120" w:after="120"/>
        <w:rPr>
          <w:rFonts w:ascii="Garamond" w:hAnsi="Garamond"/>
        </w:rPr>
      </w:pPr>
      <w:r w:rsidRPr="00947C25">
        <w:rPr>
          <w:rFonts w:ascii="Garamond" w:hAnsi="Garamond"/>
        </w:rPr>
        <w:t>V Olomouci, dne</w:t>
      </w:r>
      <w:r w:rsidR="00332185" w:rsidRPr="00947C25">
        <w:rPr>
          <w:rFonts w:ascii="Garamond" w:hAnsi="Garamond"/>
        </w:rPr>
        <w:t xml:space="preserve"> </w:t>
      </w:r>
      <w:r w:rsidR="002D6189" w:rsidRPr="00947C25">
        <w:rPr>
          <w:rFonts w:ascii="Garamond" w:hAnsi="Garamond"/>
        </w:rPr>
        <w:t>1</w:t>
      </w:r>
      <w:r w:rsidR="00305EED">
        <w:rPr>
          <w:rFonts w:ascii="Garamond" w:hAnsi="Garamond"/>
        </w:rPr>
        <w:t>3</w:t>
      </w:r>
      <w:r w:rsidR="002D6189" w:rsidRPr="00947C25">
        <w:rPr>
          <w:rFonts w:ascii="Garamond" w:hAnsi="Garamond"/>
        </w:rPr>
        <w:t xml:space="preserve">. </w:t>
      </w:r>
      <w:r w:rsidR="00305EED">
        <w:rPr>
          <w:rFonts w:ascii="Garamond" w:hAnsi="Garamond"/>
        </w:rPr>
        <w:t>3</w:t>
      </w:r>
      <w:r w:rsidR="002D6189" w:rsidRPr="00947C25">
        <w:rPr>
          <w:rFonts w:ascii="Garamond" w:hAnsi="Garamond"/>
        </w:rPr>
        <w:t xml:space="preserve">. </w:t>
      </w:r>
      <w:r w:rsidR="00F461C3" w:rsidRPr="00947C25">
        <w:rPr>
          <w:rFonts w:ascii="Garamond" w:hAnsi="Garamond"/>
        </w:rPr>
        <w:t>201</w:t>
      </w:r>
      <w:r w:rsidR="00305EED">
        <w:rPr>
          <w:rFonts w:ascii="Garamond" w:hAnsi="Garamond"/>
        </w:rPr>
        <w:t>5</w:t>
      </w:r>
    </w:p>
    <w:p w:rsidR="00163850" w:rsidRPr="00947C25" w:rsidRDefault="00163850" w:rsidP="00B40794">
      <w:pPr>
        <w:spacing w:before="120" w:after="120"/>
        <w:rPr>
          <w:rFonts w:ascii="Garamond" w:hAnsi="Garamond"/>
        </w:rPr>
      </w:pPr>
    </w:p>
    <w:p w:rsidR="00FB1071" w:rsidRPr="00947C25" w:rsidRDefault="00FB1071" w:rsidP="00B40794">
      <w:pPr>
        <w:spacing w:before="120" w:after="120"/>
        <w:jc w:val="right"/>
        <w:rPr>
          <w:rFonts w:ascii="Garamond" w:hAnsi="Garamond"/>
        </w:rPr>
      </w:pPr>
      <w:r w:rsidRPr="00947C25">
        <w:rPr>
          <w:rFonts w:ascii="Garamond" w:hAnsi="Garamond"/>
        </w:rPr>
        <w:t xml:space="preserve">Michal Bartoň, </w:t>
      </w:r>
    </w:p>
    <w:p w:rsidR="00DB62A6" w:rsidRPr="00947C25" w:rsidRDefault="00FB1071" w:rsidP="00B40794">
      <w:pPr>
        <w:spacing w:before="120" w:after="120"/>
        <w:jc w:val="right"/>
        <w:rPr>
          <w:rFonts w:ascii="Garamond" w:hAnsi="Garamond"/>
        </w:rPr>
      </w:pPr>
      <w:r w:rsidRPr="00947C25">
        <w:rPr>
          <w:rFonts w:ascii="Garamond" w:hAnsi="Garamond"/>
        </w:rPr>
        <w:t>předseda AS PF UP</w:t>
      </w:r>
    </w:p>
    <w:p w:rsidR="00E112A0" w:rsidRPr="00947C25" w:rsidRDefault="00E112A0" w:rsidP="00B40794">
      <w:pPr>
        <w:spacing w:after="120"/>
        <w:rPr>
          <w:rFonts w:ascii="Garamond" w:hAnsi="Garamond"/>
        </w:rPr>
      </w:pPr>
    </w:p>
    <w:p w:rsidR="00372D84" w:rsidRPr="00947C25" w:rsidRDefault="00372D84" w:rsidP="00B40794">
      <w:pPr>
        <w:spacing w:after="120"/>
        <w:rPr>
          <w:rFonts w:ascii="Garamond" w:hAnsi="Garamond"/>
        </w:rPr>
      </w:pPr>
    </w:p>
    <w:p w:rsidR="00372D84" w:rsidRPr="00947C25" w:rsidRDefault="00372D84" w:rsidP="00B40794">
      <w:pPr>
        <w:spacing w:before="120" w:after="120"/>
        <w:jc w:val="right"/>
        <w:rPr>
          <w:rFonts w:ascii="Garamond" w:hAnsi="Garamond"/>
        </w:rPr>
      </w:pPr>
    </w:p>
    <w:sectPr w:rsidR="00372D84" w:rsidRPr="00947C25">
      <w:headerReference w:type="even" r:id="rId8"/>
      <w:headerReference w:type="default" r:id="rId9"/>
      <w:footnotePr>
        <w:pos w:val="beneathText"/>
      </w:footnotePr>
      <w:pgSz w:w="11905" w:h="16837"/>
      <w:pgMar w:top="851" w:right="1134" w:bottom="851" w:left="1134"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EE" w:rsidRDefault="00BB17EE">
      <w:r>
        <w:separator/>
      </w:r>
    </w:p>
  </w:endnote>
  <w:endnote w:type="continuationSeparator" w:id="0">
    <w:p w:rsidR="00BB17EE" w:rsidRDefault="00BB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EE" w:rsidRDefault="00BB17EE">
      <w:r>
        <w:separator/>
      </w:r>
    </w:p>
  </w:footnote>
  <w:footnote w:type="continuationSeparator" w:id="0">
    <w:p w:rsidR="00BB17EE" w:rsidRDefault="00BB1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D4" w:rsidRDefault="00641AD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41AD4" w:rsidRDefault="00641AD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AD4" w:rsidRDefault="00641AD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F4508">
      <w:rPr>
        <w:rStyle w:val="slostrnky"/>
        <w:noProof/>
      </w:rPr>
      <w:t>2</w:t>
    </w:r>
    <w:r>
      <w:rPr>
        <w:rStyle w:val="slostrnky"/>
      </w:rPr>
      <w:fldChar w:fldCharType="end"/>
    </w:r>
  </w:p>
  <w:p w:rsidR="00641AD4" w:rsidRDefault="00641AD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2"/>
    <w:multiLevelType w:val="singleLevel"/>
    <w:tmpl w:val="00000002"/>
    <w:name w:val="WW8Num3"/>
    <w:lvl w:ilvl="0">
      <w:start w:val="1"/>
      <w:numFmt w:val="decimal"/>
      <w:lvlText w:val="%1."/>
      <w:lvlJc w:val="left"/>
      <w:pPr>
        <w:tabs>
          <w:tab w:val="num" w:pos="720"/>
        </w:tabs>
      </w:pPr>
    </w:lvl>
  </w:abstractNum>
  <w:abstractNum w:abstractNumId="2">
    <w:nsid w:val="01A12EAE"/>
    <w:multiLevelType w:val="hybridMultilevel"/>
    <w:tmpl w:val="E2044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2C91329"/>
    <w:multiLevelType w:val="hybridMultilevel"/>
    <w:tmpl w:val="8BCEFF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5512DB8"/>
    <w:multiLevelType w:val="hybridMultilevel"/>
    <w:tmpl w:val="314801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643A1C"/>
    <w:multiLevelType w:val="hybridMultilevel"/>
    <w:tmpl w:val="16B8EB5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DB625A8"/>
    <w:multiLevelType w:val="hybridMultilevel"/>
    <w:tmpl w:val="A4E691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DEA07C0"/>
    <w:multiLevelType w:val="hybridMultilevel"/>
    <w:tmpl w:val="0FF6CB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E0F07AB"/>
    <w:multiLevelType w:val="hybridMultilevel"/>
    <w:tmpl w:val="73A8646A"/>
    <w:lvl w:ilvl="0" w:tplc="18D629F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11A9430F"/>
    <w:multiLevelType w:val="hybridMultilevel"/>
    <w:tmpl w:val="B386BE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2A7507D"/>
    <w:multiLevelType w:val="hybridMultilevel"/>
    <w:tmpl w:val="0C4E6A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8F812BC"/>
    <w:multiLevelType w:val="hybridMultilevel"/>
    <w:tmpl w:val="607AA5F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1B2342E7"/>
    <w:multiLevelType w:val="hybridMultilevel"/>
    <w:tmpl w:val="985EB618"/>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3">
    <w:nsid w:val="202B4F37"/>
    <w:multiLevelType w:val="singleLevel"/>
    <w:tmpl w:val="B54222EE"/>
    <w:lvl w:ilvl="0">
      <w:start w:val="1"/>
      <w:numFmt w:val="decimal"/>
      <w:lvlText w:val="%1)"/>
      <w:lvlJc w:val="left"/>
      <w:pPr>
        <w:tabs>
          <w:tab w:val="num" w:pos="360"/>
        </w:tabs>
        <w:ind w:left="360" w:hanging="360"/>
      </w:pPr>
    </w:lvl>
  </w:abstractNum>
  <w:abstractNum w:abstractNumId="14">
    <w:nsid w:val="21197925"/>
    <w:multiLevelType w:val="hybridMultilevel"/>
    <w:tmpl w:val="93F008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3175DEA"/>
    <w:multiLevelType w:val="hybridMultilevel"/>
    <w:tmpl w:val="3F74D6D0"/>
    <w:lvl w:ilvl="0" w:tplc="BFE0932A">
      <w:start w:val="1"/>
      <w:numFmt w:val="decimal"/>
      <w:lvlText w:val="%1."/>
      <w:lvlJc w:val="left"/>
      <w:pPr>
        <w:tabs>
          <w:tab w:val="num" w:pos="360"/>
        </w:tabs>
        <w:ind w:left="340" w:hanging="34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6885667"/>
    <w:multiLevelType w:val="hybridMultilevel"/>
    <w:tmpl w:val="5EAAFECA"/>
    <w:lvl w:ilvl="0" w:tplc="882EAE3A">
      <w:start w:val="10"/>
      <w:numFmt w:val="bullet"/>
      <w:lvlText w:val="-"/>
      <w:lvlJc w:val="left"/>
      <w:pPr>
        <w:ind w:left="360" w:hanging="360"/>
      </w:pPr>
      <w:rPr>
        <w:rFonts w:ascii="Garamond" w:eastAsia="Times New Roman" w:hAnsi="Garamond"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2D926CA3"/>
    <w:multiLevelType w:val="hybridMultilevel"/>
    <w:tmpl w:val="87ECFD0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36B58B1"/>
    <w:multiLevelType w:val="hybridMultilevel"/>
    <w:tmpl w:val="813E87C2"/>
    <w:lvl w:ilvl="0" w:tplc="0D7481F8">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9">
    <w:nsid w:val="36B91A86"/>
    <w:multiLevelType w:val="hybridMultilevel"/>
    <w:tmpl w:val="34FC2B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95D7479"/>
    <w:multiLevelType w:val="hybridMultilevel"/>
    <w:tmpl w:val="896A282C"/>
    <w:lvl w:ilvl="0" w:tplc="996441FA">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A6E415D"/>
    <w:multiLevelType w:val="hybridMultilevel"/>
    <w:tmpl w:val="C150CD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E35B07"/>
    <w:multiLevelType w:val="hybridMultilevel"/>
    <w:tmpl w:val="BAAAAE6E"/>
    <w:lvl w:ilvl="0" w:tplc="9684F5AE">
      <w:start w:val="1"/>
      <w:numFmt w:val="upp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3">
    <w:nsid w:val="42B144A3"/>
    <w:multiLevelType w:val="hybridMultilevel"/>
    <w:tmpl w:val="42D2D294"/>
    <w:lvl w:ilvl="0" w:tplc="0405000F">
      <w:start w:val="1"/>
      <w:numFmt w:val="decimal"/>
      <w:lvlText w:val="%1."/>
      <w:lvlJc w:val="left"/>
      <w:pPr>
        <w:tabs>
          <w:tab w:val="num" w:pos="720"/>
        </w:tabs>
        <w:ind w:left="720" w:hanging="360"/>
      </w:pPr>
      <w:rPr>
        <w:rFonts w:hint="default"/>
      </w:rPr>
    </w:lvl>
    <w:lvl w:ilvl="1" w:tplc="32C87EF8">
      <w:start w:val="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62421B5"/>
    <w:multiLevelType w:val="hybridMultilevel"/>
    <w:tmpl w:val="D53CD716"/>
    <w:lvl w:ilvl="0" w:tplc="AB10F112">
      <w:start w:val="1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7501635"/>
    <w:multiLevelType w:val="hybridMultilevel"/>
    <w:tmpl w:val="1D440BB6"/>
    <w:lvl w:ilvl="0" w:tplc="80BAF8A2">
      <w:start w:val="1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7DB5C79"/>
    <w:multiLevelType w:val="hybridMultilevel"/>
    <w:tmpl w:val="69CC1486"/>
    <w:lvl w:ilvl="0" w:tplc="FC90D5EC">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9C7214D"/>
    <w:multiLevelType w:val="hybridMultilevel"/>
    <w:tmpl w:val="C5CA7ADE"/>
    <w:lvl w:ilvl="0" w:tplc="A05C5F84">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E38119F"/>
    <w:multiLevelType w:val="hybridMultilevel"/>
    <w:tmpl w:val="0C882CBC"/>
    <w:lvl w:ilvl="0" w:tplc="F1DAD16E">
      <w:start w:val="1"/>
      <w:numFmt w:val="decimal"/>
      <w:lvlText w:val="%1."/>
      <w:lvlJc w:val="left"/>
      <w:pPr>
        <w:tabs>
          <w:tab w:val="num" w:pos="1605"/>
        </w:tabs>
        <w:ind w:left="1605" w:hanging="360"/>
      </w:pPr>
      <w:rPr>
        <w:rFonts w:hint="default"/>
      </w:rPr>
    </w:lvl>
    <w:lvl w:ilvl="1" w:tplc="04050019" w:tentative="1">
      <w:start w:val="1"/>
      <w:numFmt w:val="lowerLetter"/>
      <w:lvlText w:val="%2."/>
      <w:lvlJc w:val="left"/>
      <w:pPr>
        <w:tabs>
          <w:tab w:val="num" w:pos="2325"/>
        </w:tabs>
        <w:ind w:left="2325" w:hanging="360"/>
      </w:pPr>
    </w:lvl>
    <w:lvl w:ilvl="2" w:tplc="0405001B" w:tentative="1">
      <w:start w:val="1"/>
      <w:numFmt w:val="lowerRoman"/>
      <w:lvlText w:val="%3."/>
      <w:lvlJc w:val="right"/>
      <w:pPr>
        <w:tabs>
          <w:tab w:val="num" w:pos="3045"/>
        </w:tabs>
        <w:ind w:left="3045" w:hanging="180"/>
      </w:pPr>
    </w:lvl>
    <w:lvl w:ilvl="3" w:tplc="0405000F" w:tentative="1">
      <w:start w:val="1"/>
      <w:numFmt w:val="decimal"/>
      <w:lvlText w:val="%4."/>
      <w:lvlJc w:val="left"/>
      <w:pPr>
        <w:tabs>
          <w:tab w:val="num" w:pos="3765"/>
        </w:tabs>
        <w:ind w:left="3765" w:hanging="360"/>
      </w:pPr>
    </w:lvl>
    <w:lvl w:ilvl="4" w:tplc="04050019" w:tentative="1">
      <w:start w:val="1"/>
      <w:numFmt w:val="lowerLetter"/>
      <w:lvlText w:val="%5."/>
      <w:lvlJc w:val="left"/>
      <w:pPr>
        <w:tabs>
          <w:tab w:val="num" w:pos="4485"/>
        </w:tabs>
        <w:ind w:left="4485" w:hanging="360"/>
      </w:pPr>
    </w:lvl>
    <w:lvl w:ilvl="5" w:tplc="0405001B" w:tentative="1">
      <w:start w:val="1"/>
      <w:numFmt w:val="lowerRoman"/>
      <w:lvlText w:val="%6."/>
      <w:lvlJc w:val="right"/>
      <w:pPr>
        <w:tabs>
          <w:tab w:val="num" w:pos="5205"/>
        </w:tabs>
        <w:ind w:left="5205" w:hanging="180"/>
      </w:pPr>
    </w:lvl>
    <w:lvl w:ilvl="6" w:tplc="0405000F" w:tentative="1">
      <w:start w:val="1"/>
      <w:numFmt w:val="decimal"/>
      <w:lvlText w:val="%7."/>
      <w:lvlJc w:val="left"/>
      <w:pPr>
        <w:tabs>
          <w:tab w:val="num" w:pos="5925"/>
        </w:tabs>
        <w:ind w:left="5925" w:hanging="360"/>
      </w:pPr>
    </w:lvl>
    <w:lvl w:ilvl="7" w:tplc="04050019" w:tentative="1">
      <w:start w:val="1"/>
      <w:numFmt w:val="lowerLetter"/>
      <w:lvlText w:val="%8."/>
      <w:lvlJc w:val="left"/>
      <w:pPr>
        <w:tabs>
          <w:tab w:val="num" w:pos="6645"/>
        </w:tabs>
        <w:ind w:left="6645" w:hanging="360"/>
      </w:pPr>
    </w:lvl>
    <w:lvl w:ilvl="8" w:tplc="0405001B" w:tentative="1">
      <w:start w:val="1"/>
      <w:numFmt w:val="lowerRoman"/>
      <w:lvlText w:val="%9."/>
      <w:lvlJc w:val="right"/>
      <w:pPr>
        <w:tabs>
          <w:tab w:val="num" w:pos="7365"/>
        </w:tabs>
        <w:ind w:left="7365" w:hanging="180"/>
      </w:pPr>
    </w:lvl>
  </w:abstractNum>
  <w:abstractNum w:abstractNumId="29">
    <w:nsid w:val="4E5847C9"/>
    <w:multiLevelType w:val="hybridMultilevel"/>
    <w:tmpl w:val="AFEA4FC6"/>
    <w:lvl w:ilvl="0" w:tplc="1530304E">
      <w:start w:val="1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6634E95"/>
    <w:multiLevelType w:val="hybridMultilevel"/>
    <w:tmpl w:val="7C9CDC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9CC2585"/>
    <w:multiLevelType w:val="hybridMultilevel"/>
    <w:tmpl w:val="39CA7B44"/>
    <w:lvl w:ilvl="0" w:tplc="44723618">
      <w:start w:val="1"/>
      <w:numFmt w:val="bullet"/>
      <w:lvlText w:val=""/>
      <w:lvlJc w:val="left"/>
      <w:pPr>
        <w:tabs>
          <w:tab w:val="num" w:pos="720"/>
        </w:tabs>
        <w:ind w:left="720" w:hanging="360"/>
      </w:pPr>
      <w:rPr>
        <w:rFonts w:ascii="Wingdings 2" w:hAnsi="Wingdings 2" w:hint="default"/>
      </w:rPr>
    </w:lvl>
    <w:lvl w:ilvl="1" w:tplc="A1FCAF4E" w:tentative="1">
      <w:start w:val="1"/>
      <w:numFmt w:val="bullet"/>
      <w:lvlText w:val=""/>
      <w:lvlJc w:val="left"/>
      <w:pPr>
        <w:tabs>
          <w:tab w:val="num" w:pos="1440"/>
        </w:tabs>
        <w:ind w:left="1440" w:hanging="360"/>
      </w:pPr>
      <w:rPr>
        <w:rFonts w:ascii="Wingdings 2" w:hAnsi="Wingdings 2" w:hint="default"/>
      </w:rPr>
    </w:lvl>
    <w:lvl w:ilvl="2" w:tplc="D4BCDAB2" w:tentative="1">
      <w:start w:val="1"/>
      <w:numFmt w:val="bullet"/>
      <w:lvlText w:val=""/>
      <w:lvlJc w:val="left"/>
      <w:pPr>
        <w:tabs>
          <w:tab w:val="num" w:pos="2160"/>
        </w:tabs>
        <w:ind w:left="2160" w:hanging="360"/>
      </w:pPr>
      <w:rPr>
        <w:rFonts w:ascii="Wingdings 2" w:hAnsi="Wingdings 2" w:hint="default"/>
      </w:rPr>
    </w:lvl>
    <w:lvl w:ilvl="3" w:tplc="62A86258" w:tentative="1">
      <w:start w:val="1"/>
      <w:numFmt w:val="bullet"/>
      <w:lvlText w:val=""/>
      <w:lvlJc w:val="left"/>
      <w:pPr>
        <w:tabs>
          <w:tab w:val="num" w:pos="2880"/>
        </w:tabs>
        <w:ind w:left="2880" w:hanging="360"/>
      </w:pPr>
      <w:rPr>
        <w:rFonts w:ascii="Wingdings 2" w:hAnsi="Wingdings 2" w:hint="default"/>
      </w:rPr>
    </w:lvl>
    <w:lvl w:ilvl="4" w:tplc="461C245E" w:tentative="1">
      <w:start w:val="1"/>
      <w:numFmt w:val="bullet"/>
      <w:lvlText w:val=""/>
      <w:lvlJc w:val="left"/>
      <w:pPr>
        <w:tabs>
          <w:tab w:val="num" w:pos="3600"/>
        </w:tabs>
        <w:ind w:left="3600" w:hanging="360"/>
      </w:pPr>
      <w:rPr>
        <w:rFonts w:ascii="Wingdings 2" w:hAnsi="Wingdings 2" w:hint="default"/>
      </w:rPr>
    </w:lvl>
    <w:lvl w:ilvl="5" w:tplc="6E4AA2B4" w:tentative="1">
      <w:start w:val="1"/>
      <w:numFmt w:val="bullet"/>
      <w:lvlText w:val=""/>
      <w:lvlJc w:val="left"/>
      <w:pPr>
        <w:tabs>
          <w:tab w:val="num" w:pos="4320"/>
        </w:tabs>
        <w:ind w:left="4320" w:hanging="360"/>
      </w:pPr>
      <w:rPr>
        <w:rFonts w:ascii="Wingdings 2" w:hAnsi="Wingdings 2" w:hint="default"/>
      </w:rPr>
    </w:lvl>
    <w:lvl w:ilvl="6" w:tplc="7A56B2AA" w:tentative="1">
      <w:start w:val="1"/>
      <w:numFmt w:val="bullet"/>
      <w:lvlText w:val=""/>
      <w:lvlJc w:val="left"/>
      <w:pPr>
        <w:tabs>
          <w:tab w:val="num" w:pos="5040"/>
        </w:tabs>
        <w:ind w:left="5040" w:hanging="360"/>
      </w:pPr>
      <w:rPr>
        <w:rFonts w:ascii="Wingdings 2" w:hAnsi="Wingdings 2" w:hint="default"/>
      </w:rPr>
    </w:lvl>
    <w:lvl w:ilvl="7" w:tplc="AEC8DED2" w:tentative="1">
      <w:start w:val="1"/>
      <w:numFmt w:val="bullet"/>
      <w:lvlText w:val=""/>
      <w:lvlJc w:val="left"/>
      <w:pPr>
        <w:tabs>
          <w:tab w:val="num" w:pos="5760"/>
        </w:tabs>
        <w:ind w:left="5760" w:hanging="360"/>
      </w:pPr>
      <w:rPr>
        <w:rFonts w:ascii="Wingdings 2" w:hAnsi="Wingdings 2" w:hint="default"/>
      </w:rPr>
    </w:lvl>
    <w:lvl w:ilvl="8" w:tplc="C18A70FA" w:tentative="1">
      <w:start w:val="1"/>
      <w:numFmt w:val="bullet"/>
      <w:lvlText w:val=""/>
      <w:lvlJc w:val="left"/>
      <w:pPr>
        <w:tabs>
          <w:tab w:val="num" w:pos="6480"/>
        </w:tabs>
        <w:ind w:left="6480" w:hanging="360"/>
      </w:pPr>
      <w:rPr>
        <w:rFonts w:ascii="Wingdings 2" w:hAnsi="Wingdings 2" w:hint="default"/>
      </w:rPr>
    </w:lvl>
  </w:abstractNum>
  <w:abstractNum w:abstractNumId="32">
    <w:nsid w:val="5BDB3385"/>
    <w:multiLevelType w:val="hybridMultilevel"/>
    <w:tmpl w:val="A20E91FE"/>
    <w:lvl w:ilvl="0" w:tplc="2EB8D6F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5D07312D"/>
    <w:multiLevelType w:val="hybridMultilevel"/>
    <w:tmpl w:val="2B04AD32"/>
    <w:lvl w:ilvl="0" w:tplc="D3D8A2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2B514E1"/>
    <w:multiLevelType w:val="hybridMultilevel"/>
    <w:tmpl w:val="274AAE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63004067"/>
    <w:multiLevelType w:val="hybridMultilevel"/>
    <w:tmpl w:val="89E8F5FE"/>
    <w:lvl w:ilvl="0" w:tplc="04050011">
      <w:start w:val="1"/>
      <w:numFmt w:val="decimal"/>
      <w:lvlText w:val="%1)"/>
      <w:lvlJc w:val="left"/>
      <w:pPr>
        <w:tabs>
          <w:tab w:val="num" w:pos="360"/>
        </w:tabs>
        <w:ind w:left="360" w:hanging="360"/>
      </w:pPr>
    </w:lvl>
    <w:lvl w:ilvl="1" w:tplc="9EA477F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3D077E1"/>
    <w:multiLevelType w:val="hybridMultilevel"/>
    <w:tmpl w:val="5372B9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64666A5"/>
    <w:multiLevelType w:val="hybridMultilevel"/>
    <w:tmpl w:val="1DC0B026"/>
    <w:lvl w:ilvl="0" w:tplc="A1D87554">
      <w:start w:val="1"/>
      <w:numFmt w:val="decimal"/>
      <w:lvlText w:val="%1."/>
      <w:lvlJc w:val="left"/>
      <w:pPr>
        <w:tabs>
          <w:tab w:val="num" w:pos="360"/>
        </w:tabs>
        <w:ind w:left="340" w:hanging="34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80C5B9B"/>
    <w:multiLevelType w:val="hybridMultilevel"/>
    <w:tmpl w:val="7DA834D6"/>
    <w:lvl w:ilvl="0" w:tplc="0405000F">
      <w:start w:val="1"/>
      <w:numFmt w:val="decimal"/>
      <w:lvlText w:val="%1."/>
      <w:lvlJc w:val="left"/>
      <w:pPr>
        <w:tabs>
          <w:tab w:val="num" w:pos="720"/>
        </w:tabs>
        <w:ind w:left="720" w:hanging="360"/>
      </w:pPr>
      <w:rPr>
        <w:rFonts w:hint="default"/>
      </w:rPr>
    </w:lvl>
    <w:lvl w:ilvl="1" w:tplc="833640A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8571B40"/>
    <w:multiLevelType w:val="hybridMultilevel"/>
    <w:tmpl w:val="CD62D982"/>
    <w:lvl w:ilvl="0" w:tplc="F39EB150">
      <w:start w:val="1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D2620A4"/>
    <w:multiLevelType w:val="hybridMultilevel"/>
    <w:tmpl w:val="1EAE82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6032101"/>
    <w:multiLevelType w:val="hybridMultilevel"/>
    <w:tmpl w:val="AA1EDCA4"/>
    <w:lvl w:ilvl="0" w:tplc="1428985A">
      <w:start w:val="1"/>
      <w:numFmt w:val="bullet"/>
      <w:lvlText w:val="-"/>
      <w:lvlJc w:val="left"/>
      <w:pPr>
        <w:tabs>
          <w:tab w:val="num" w:pos="720"/>
        </w:tabs>
        <w:ind w:left="720" w:hanging="360"/>
      </w:pPr>
      <w:rPr>
        <w:rFonts w:ascii="Times New Roman" w:hAnsi="Times New Roman" w:hint="default"/>
      </w:rPr>
    </w:lvl>
    <w:lvl w:ilvl="1" w:tplc="1F9870F8" w:tentative="1">
      <w:start w:val="1"/>
      <w:numFmt w:val="bullet"/>
      <w:lvlText w:val="-"/>
      <w:lvlJc w:val="left"/>
      <w:pPr>
        <w:tabs>
          <w:tab w:val="num" w:pos="1440"/>
        </w:tabs>
        <w:ind w:left="1440" w:hanging="360"/>
      </w:pPr>
      <w:rPr>
        <w:rFonts w:ascii="Times New Roman" w:hAnsi="Times New Roman" w:hint="default"/>
      </w:rPr>
    </w:lvl>
    <w:lvl w:ilvl="2" w:tplc="3F8ADC52" w:tentative="1">
      <w:start w:val="1"/>
      <w:numFmt w:val="bullet"/>
      <w:lvlText w:val="-"/>
      <w:lvlJc w:val="left"/>
      <w:pPr>
        <w:tabs>
          <w:tab w:val="num" w:pos="2160"/>
        </w:tabs>
        <w:ind w:left="2160" w:hanging="360"/>
      </w:pPr>
      <w:rPr>
        <w:rFonts w:ascii="Times New Roman" w:hAnsi="Times New Roman" w:hint="default"/>
      </w:rPr>
    </w:lvl>
    <w:lvl w:ilvl="3" w:tplc="F0BE4B84" w:tentative="1">
      <w:start w:val="1"/>
      <w:numFmt w:val="bullet"/>
      <w:lvlText w:val="-"/>
      <w:lvlJc w:val="left"/>
      <w:pPr>
        <w:tabs>
          <w:tab w:val="num" w:pos="2880"/>
        </w:tabs>
        <w:ind w:left="2880" w:hanging="360"/>
      </w:pPr>
      <w:rPr>
        <w:rFonts w:ascii="Times New Roman" w:hAnsi="Times New Roman" w:hint="default"/>
      </w:rPr>
    </w:lvl>
    <w:lvl w:ilvl="4" w:tplc="6358C03E" w:tentative="1">
      <w:start w:val="1"/>
      <w:numFmt w:val="bullet"/>
      <w:lvlText w:val="-"/>
      <w:lvlJc w:val="left"/>
      <w:pPr>
        <w:tabs>
          <w:tab w:val="num" w:pos="3600"/>
        </w:tabs>
        <w:ind w:left="3600" w:hanging="360"/>
      </w:pPr>
      <w:rPr>
        <w:rFonts w:ascii="Times New Roman" w:hAnsi="Times New Roman" w:hint="default"/>
      </w:rPr>
    </w:lvl>
    <w:lvl w:ilvl="5" w:tplc="7C60D3B4" w:tentative="1">
      <w:start w:val="1"/>
      <w:numFmt w:val="bullet"/>
      <w:lvlText w:val="-"/>
      <w:lvlJc w:val="left"/>
      <w:pPr>
        <w:tabs>
          <w:tab w:val="num" w:pos="4320"/>
        </w:tabs>
        <w:ind w:left="4320" w:hanging="360"/>
      </w:pPr>
      <w:rPr>
        <w:rFonts w:ascii="Times New Roman" w:hAnsi="Times New Roman" w:hint="default"/>
      </w:rPr>
    </w:lvl>
    <w:lvl w:ilvl="6" w:tplc="41DAC2EE" w:tentative="1">
      <w:start w:val="1"/>
      <w:numFmt w:val="bullet"/>
      <w:lvlText w:val="-"/>
      <w:lvlJc w:val="left"/>
      <w:pPr>
        <w:tabs>
          <w:tab w:val="num" w:pos="5040"/>
        </w:tabs>
        <w:ind w:left="5040" w:hanging="360"/>
      </w:pPr>
      <w:rPr>
        <w:rFonts w:ascii="Times New Roman" w:hAnsi="Times New Roman" w:hint="default"/>
      </w:rPr>
    </w:lvl>
    <w:lvl w:ilvl="7" w:tplc="C9204A60" w:tentative="1">
      <w:start w:val="1"/>
      <w:numFmt w:val="bullet"/>
      <w:lvlText w:val="-"/>
      <w:lvlJc w:val="left"/>
      <w:pPr>
        <w:tabs>
          <w:tab w:val="num" w:pos="5760"/>
        </w:tabs>
        <w:ind w:left="5760" w:hanging="360"/>
      </w:pPr>
      <w:rPr>
        <w:rFonts w:ascii="Times New Roman" w:hAnsi="Times New Roman" w:hint="default"/>
      </w:rPr>
    </w:lvl>
    <w:lvl w:ilvl="8" w:tplc="A59285A8"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691586F"/>
    <w:multiLevelType w:val="hybridMultilevel"/>
    <w:tmpl w:val="0CA0BB46"/>
    <w:lvl w:ilvl="0" w:tplc="0405000F">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CC97A6F"/>
    <w:multiLevelType w:val="hybridMultilevel"/>
    <w:tmpl w:val="722C9ED4"/>
    <w:lvl w:ilvl="0" w:tplc="EC40E9CA">
      <w:start w:val="1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22"/>
  </w:num>
  <w:num w:numId="5">
    <w:abstractNumId w:val="7"/>
  </w:num>
  <w:num w:numId="6">
    <w:abstractNumId w:val="3"/>
  </w:num>
  <w:num w:numId="7">
    <w:abstractNumId w:val="38"/>
  </w:num>
  <w:num w:numId="8">
    <w:abstractNumId w:val="23"/>
  </w:num>
  <w:num w:numId="9">
    <w:abstractNumId w:val="27"/>
  </w:num>
  <w:num w:numId="10">
    <w:abstractNumId w:val="6"/>
  </w:num>
  <w:num w:numId="11">
    <w:abstractNumId w:val="36"/>
  </w:num>
  <w:num w:numId="12">
    <w:abstractNumId w:val="5"/>
  </w:num>
  <w:num w:numId="13">
    <w:abstractNumId w:val="30"/>
  </w:num>
  <w:num w:numId="14">
    <w:abstractNumId w:val="28"/>
  </w:num>
  <w:num w:numId="15">
    <w:abstractNumId w:val="11"/>
  </w:num>
  <w:num w:numId="16">
    <w:abstractNumId w:val="17"/>
  </w:num>
  <w:num w:numId="17">
    <w:abstractNumId w:val="42"/>
  </w:num>
  <w:num w:numId="18">
    <w:abstractNumId w:val="31"/>
  </w:num>
  <w:num w:numId="19">
    <w:abstractNumId w:val="41"/>
  </w:num>
  <w:num w:numId="20">
    <w:abstractNumId w:val="8"/>
  </w:num>
  <w:num w:numId="21">
    <w:abstractNumId w:val="18"/>
  </w:num>
  <w:num w:numId="22">
    <w:abstractNumId w:val="4"/>
  </w:num>
  <w:num w:numId="23">
    <w:abstractNumId w:val="10"/>
  </w:num>
  <w:num w:numId="24">
    <w:abstractNumId w:val="19"/>
  </w:num>
  <w:num w:numId="25">
    <w:abstractNumId w:val="2"/>
  </w:num>
  <w:num w:numId="26">
    <w:abstractNumId w:val="21"/>
  </w:num>
  <w:num w:numId="27">
    <w:abstractNumId w:val="14"/>
  </w:num>
  <w:num w:numId="28">
    <w:abstractNumId w:val="13"/>
  </w:num>
  <w:num w:numId="29">
    <w:abstractNumId w:val="35"/>
  </w:num>
  <w:num w:numId="30">
    <w:abstractNumId w:val="40"/>
  </w:num>
  <w:num w:numId="31">
    <w:abstractNumId w:val="32"/>
  </w:num>
  <w:num w:numId="32">
    <w:abstractNumId w:val="34"/>
  </w:num>
  <w:num w:numId="33">
    <w:abstractNumId w:val="37"/>
  </w:num>
  <w:num w:numId="34">
    <w:abstractNumId w:val="15"/>
  </w:num>
  <w:num w:numId="35">
    <w:abstractNumId w:val="3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4"/>
  </w:num>
  <w:num w:numId="39">
    <w:abstractNumId w:val="39"/>
  </w:num>
  <w:num w:numId="40">
    <w:abstractNumId w:val="43"/>
  </w:num>
  <w:num w:numId="41">
    <w:abstractNumId w:val="29"/>
  </w:num>
  <w:num w:numId="42">
    <w:abstractNumId w:val="20"/>
  </w:num>
  <w:num w:numId="43">
    <w:abstractNumId w:val="2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38"/>
    <w:rsid w:val="00011E95"/>
    <w:rsid w:val="00012104"/>
    <w:rsid w:val="000135B1"/>
    <w:rsid w:val="00014053"/>
    <w:rsid w:val="00014BAF"/>
    <w:rsid w:val="00025482"/>
    <w:rsid w:val="00030EF3"/>
    <w:rsid w:val="00033A69"/>
    <w:rsid w:val="0003602D"/>
    <w:rsid w:val="00037D55"/>
    <w:rsid w:val="000403EB"/>
    <w:rsid w:val="00046EEE"/>
    <w:rsid w:val="0006062A"/>
    <w:rsid w:val="0006781C"/>
    <w:rsid w:val="00067D1E"/>
    <w:rsid w:val="00067E45"/>
    <w:rsid w:val="00072FD2"/>
    <w:rsid w:val="00073B8A"/>
    <w:rsid w:val="000824EB"/>
    <w:rsid w:val="000942C6"/>
    <w:rsid w:val="00094819"/>
    <w:rsid w:val="00096491"/>
    <w:rsid w:val="000A7A35"/>
    <w:rsid w:val="000B5F01"/>
    <w:rsid w:val="000C1CFA"/>
    <w:rsid w:val="000D2B1C"/>
    <w:rsid w:val="000D3B90"/>
    <w:rsid w:val="000E4EFF"/>
    <w:rsid w:val="000F2832"/>
    <w:rsid w:val="000F4035"/>
    <w:rsid w:val="000F4165"/>
    <w:rsid w:val="000F683E"/>
    <w:rsid w:val="000F7E7A"/>
    <w:rsid w:val="0010103C"/>
    <w:rsid w:val="00105B93"/>
    <w:rsid w:val="00106229"/>
    <w:rsid w:val="001157A1"/>
    <w:rsid w:val="001162A5"/>
    <w:rsid w:val="00137711"/>
    <w:rsid w:val="001406DE"/>
    <w:rsid w:val="001447A5"/>
    <w:rsid w:val="00144E7B"/>
    <w:rsid w:val="00147B95"/>
    <w:rsid w:val="00147DD8"/>
    <w:rsid w:val="00152597"/>
    <w:rsid w:val="001529E0"/>
    <w:rsid w:val="00152C01"/>
    <w:rsid w:val="00154C72"/>
    <w:rsid w:val="00156734"/>
    <w:rsid w:val="0016282A"/>
    <w:rsid w:val="00162972"/>
    <w:rsid w:val="00163850"/>
    <w:rsid w:val="001658B1"/>
    <w:rsid w:val="0016610D"/>
    <w:rsid w:val="00167A58"/>
    <w:rsid w:val="001704B6"/>
    <w:rsid w:val="00172A2F"/>
    <w:rsid w:val="001736D5"/>
    <w:rsid w:val="00175BEC"/>
    <w:rsid w:val="00177DBC"/>
    <w:rsid w:val="00183F4B"/>
    <w:rsid w:val="0018761D"/>
    <w:rsid w:val="0019344F"/>
    <w:rsid w:val="00193FF6"/>
    <w:rsid w:val="0019450D"/>
    <w:rsid w:val="00194BB8"/>
    <w:rsid w:val="001979DD"/>
    <w:rsid w:val="001A3E0F"/>
    <w:rsid w:val="001A5538"/>
    <w:rsid w:val="001C4C1B"/>
    <w:rsid w:val="001C6E21"/>
    <w:rsid w:val="001D121F"/>
    <w:rsid w:val="001E02FA"/>
    <w:rsid w:val="001E5C3F"/>
    <w:rsid w:val="001F6045"/>
    <w:rsid w:val="002007E0"/>
    <w:rsid w:val="002115A3"/>
    <w:rsid w:val="00222394"/>
    <w:rsid w:val="00226007"/>
    <w:rsid w:val="002327C3"/>
    <w:rsid w:val="00235740"/>
    <w:rsid w:val="002408FF"/>
    <w:rsid w:val="00241165"/>
    <w:rsid w:val="00276856"/>
    <w:rsid w:val="00282DD5"/>
    <w:rsid w:val="002839C8"/>
    <w:rsid w:val="00283DBF"/>
    <w:rsid w:val="00284703"/>
    <w:rsid w:val="00285791"/>
    <w:rsid w:val="00293733"/>
    <w:rsid w:val="002A1A07"/>
    <w:rsid w:val="002B0D11"/>
    <w:rsid w:val="002C0AB3"/>
    <w:rsid w:val="002D525B"/>
    <w:rsid w:val="002D6189"/>
    <w:rsid w:val="002E019D"/>
    <w:rsid w:val="002E57B0"/>
    <w:rsid w:val="002F4BA6"/>
    <w:rsid w:val="002F74DC"/>
    <w:rsid w:val="0030407B"/>
    <w:rsid w:val="00305EED"/>
    <w:rsid w:val="00306DA7"/>
    <w:rsid w:val="00315B07"/>
    <w:rsid w:val="00330519"/>
    <w:rsid w:val="00332185"/>
    <w:rsid w:val="003332E0"/>
    <w:rsid w:val="00335F84"/>
    <w:rsid w:val="00343552"/>
    <w:rsid w:val="00346E51"/>
    <w:rsid w:val="00356AC6"/>
    <w:rsid w:val="00361A40"/>
    <w:rsid w:val="00372D84"/>
    <w:rsid w:val="00375B21"/>
    <w:rsid w:val="00376E69"/>
    <w:rsid w:val="00376F14"/>
    <w:rsid w:val="00381AA5"/>
    <w:rsid w:val="003834EB"/>
    <w:rsid w:val="003953DF"/>
    <w:rsid w:val="003972BA"/>
    <w:rsid w:val="003B1F88"/>
    <w:rsid w:val="003C79A8"/>
    <w:rsid w:val="003D1767"/>
    <w:rsid w:val="003E0A9C"/>
    <w:rsid w:val="003E2B04"/>
    <w:rsid w:val="003F2B39"/>
    <w:rsid w:val="003F5079"/>
    <w:rsid w:val="003F6B79"/>
    <w:rsid w:val="003F7102"/>
    <w:rsid w:val="00401B5C"/>
    <w:rsid w:val="0040785D"/>
    <w:rsid w:val="00410017"/>
    <w:rsid w:val="00411241"/>
    <w:rsid w:val="00415427"/>
    <w:rsid w:val="0041542E"/>
    <w:rsid w:val="00421616"/>
    <w:rsid w:val="0042629D"/>
    <w:rsid w:val="0044343C"/>
    <w:rsid w:val="00450996"/>
    <w:rsid w:val="00455146"/>
    <w:rsid w:val="004667CB"/>
    <w:rsid w:val="0046776A"/>
    <w:rsid w:val="00472050"/>
    <w:rsid w:val="00474CC5"/>
    <w:rsid w:val="004753C8"/>
    <w:rsid w:val="004812F9"/>
    <w:rsid w:val="00482DE9"/>
    <w:rsid w:val="004909E2"/>
    <w:rsid w:val="004911C6"/>
    <w:rsid w:val="00495518"/>
    <w:rsid w:val="004A2EAD"/>
    <w:rsid w:val="004A5F27"/>
    <w:rsid w:val="004B12DB"/>
    <w:rsid w:val="004B17D2"/>
    <w:rsid w:val="004C75CC"/>
    <w:rsid w:val="004D493B"/>
    <w:rsid w:val="004E310A"/>
    <w:rsid w:val="004E522A"/>
    <w:rsid w:val="004E5E6F"/>
    <w:rsid w:val="004F0E0A"/>
    <w:rsid w:val="005017D8"/>
    <w:rsid w:val="00506C96"/>
    <w:rsid w:val="005076DB"/>
    <w:rsid w:val="00507DB5"/>
    <w:rsid w:val="00510270"/>
    <w:rsid w:val="005241D6"/>
    <w:rsid w:val="00525946"/>
    <w:rsid w:val="00525BBC"/>
    <w:rsid w:val="00527E14"/>
    <w:rsid w:val="00532EEE"/>
    <w:rsid w:val="005331F5"/>
    <w:rsid w:val="005430BE"/>
    <w:rsid w:val="00543E14"/>
    <w:rsid w:val="005440F5"/>
    <w:rsid w:val="00547CEE"/>
    <w:rsid w:val="00553BD5"/>
    <w:rsid w:val="00556533"/>
    <w:rsid w:val="00557290"/>
    <w:rsid w:val="005629BF"/>
    <w:rsid w:val="00562B2D"/>
    <w:rsid w:val="0056349B"/>
    <w:rsid w:val="00575500"/>
    <w:rsid w:val="00585CFD"/>
    <w:rsid w:val="0059142E"/>
    <w:rsid w:val="005951BC"/>
    <w:rsid w:val="005A5561"/>
    <w:rsid w:val="005A75CC"/>
    <w:rsid w:val="005B1B4E"/>
    <w:rsid w:val="005D204F"/>
    <w:rsid w:val="005E07A4"/>
    <w:rsid w:val="005E46D0"/>
    <w:rsid w:val="006006F2"/>
    <w:rsid w:val="00606D85"/>
    <w:rsid w:val="00606D88"/>
    <w:rsid w:val="00607A4F"/>
    <w:rsid w:val="006115D3"/>
    <w:rsid w:val="006144B4"/>
    <w:rsid w:val="00617D77"/>
    <w:rsid w:val="00623060"/>
    <w:rsid w:val="00632380"/>
    <w:rsid w:val="006368D7"/>
    <w:rsid w:val="006403D2"/>
    <w:rsid w:val="00641AD4"/>
    <w:rsid w:val="00647486"/>
    <w:rsid w:val="00647CC0"/>
    <w:rsid w:val="006525E9"/>
    <w:rsid w:val="00656BB1"/>
    <w:rsid w:val="006761BA"/>
    <w:rsid w:val="0067700C"/>
    <w:rsid w:val="0067704F"/>
    <w:rsid w:val="006802A1"/>
    <w:rsid w:val="0068512C"/>
    <w:rsid w:val="00686E3B"/>
    <w:rsid w:val="006906F9"/>
    <w:rsid w:val="00694528"/>
    <w:rsid w:val="006974D8"/>
    <w:rsid w:val="006976A2"/>
    <w:rsid w:val="00697DAB"/>
    <w:rsid w:val="006A727A"/>
    <w:rsid w:val="006B3254"/>
    <w:rsid w:val="006B3FBC"/>
    <w:rsid w:val="006C410C"/>
    <w:rsid w:val="006D2E32"/>
    <w:rsid w:val="006D3D48"/>
    <w:rsid w:val="006D4489"/>
    <w:rsid w:val="006E1B87"/>
    <w:rsid w:val="006E1E94"/>
    <w:rsid w:val="006F51D5"/>
    <w:rsid w:val="006F6ABF"/>
    <w:rsid w:val="007042A2"/>
    <w:rsid w:val="00706A45"/>
    <w:rsid w:val="007109B3"/>
    <w:rsid w:val="0071595E"/>
    <w:rsid w:val="0072405F"/>
    <w:rsid w:val="00730599"/>
    <w:rsid w:val="0073356E"/>
    <w:rsid w:val="007344AE"/>
    <w:rsid w:val="00747726"/>
    <w:rsid w:val="007636AB"/>
    <w:rsid w:val="00767B4F"/>
    <w:rsid w:val="00767C2C"/>
    <w:rsid w:val="00781262"/>
    <w:rsid w:val="00787D6A"/>
    <w:rsid w:val="00791232"/>
    <w:rsid w:val="0079493F"/>
    <w:rsid w:val="007967E7"/>
    <w:rsid w:val="007979E4"/>
    <w:rsid w:val="007A04A2"/>
    <w:rsid w:val="007A4592"/>
    <w:rsid w:val="007B0B7E"/>
    <w:rsid w:val="007B2A2F"/>
    <w:rsid w:val="007B3C7F"/>
    <w:rsid w:val="007B5EE9"/>
    <w:rsid w:val="007C0CF3"/>
    <w:rsid w:val="007E1730"/>
    <w:rsid w:val="007E1E55"/>
    <w:rsid w:val="007E43F8"/>
    <w:rsid w:val="007E4D74"/>
    <w:rsid w:val="007F0632"/>
    <w:rsid w:val="00801059"/>
    <w:rsid w:val="008057FB"/>
    <w:rsid w:val="008368D6"/>
    <w:rsid w:val="00843F35"/>
    <w:rsid w:val="00853758"/>
    <w:rsid w:val="00857297"/>
    <w:rsid w:val="0088188B"/>
    <w:rsid w:val="00883ED0"/>
    <w:rsid w:val="0089676A"/>
    <w:rsid w:val="008A31AA"/>
    <w:rsid w:val="008A4E31"/>
    <w:rsid w:val="008A671B"/>
    <w:rsid w:val="008B2B8F"/>
    <w:rsid w:val="008B41B2"/>
    <w:rsid w:val="008C4059"/>
    <w:rsid w:val="008E16B1"/>
    <w:rsid w:val="008E413C"/>
    <w:rsid w:val="008F2B25"/>
    <w:rsid w:val="008F4175"/>
    <w:rsid w:val="008F4508"/>
    <w:rsid w:val="008F60AF"/>
    <w:rsid w:val="00906C95"/>
    <w:rsid w:val="00915673"/>
    <w:rsid w:val="009270FF"/>
    <w:rsid w:val="00934530"/>
    <w:rsid w:val="00944E75"/>
    <w:rsid w:val="00947C25"/>
    <w:rsid w:val="00956A98"/>
    <w:rsid w:val="00962EF6"/>
    <w:rsid w:val="009662BC"/>
    <w:rsid w:val="00966566"/>
    <w:rsid w:val="009669FC"/>
    <w:rsid w:val="00971E13"/>
    <w:rsid w:val="009810C6"/>
    <w:rsid w:val="00985DF3"/>
    <w:rsid w:val="009900DB"/>
    <w:rsid w:val="00991800"/>
    <w:rsid w:val="009A000B"/>
    <w:rsid w:val="009B3711"/>
    <w:rsid w:val="009B76D1"/>
    <w:rsid w:val="009B78FA"/>
    <w:rsid w:val="009B7F69"/>
    <w:rsid w:val="009D148D"/>
    <w:rsid w:val="009D2FAD"/>
    <w:rsid w:val="009E1201"/>
    <w:rsid w:val="009E210D"/>
    <w:rsid w:val="009F056A"/>
    <w:rsid w:val="009F3A97"/>
    <w:rsid w:val="009F49A4"/>
    <w:rsid w:val="00A0009E"/>
    <w:rsid w:val="00A05177"/>
    <w:rsid w:val="00A06FEC"/>
    <w:rsid w:val="00A17827"/>
    <w:rsid w:val="00A1793A"/>
    <w:rsid w:val="00A270C4"/>
    <w:rsid w:val="00A36EBF"/>
    <w:rsid w:val="00A46779"/>
    <w:rsid w:val="00A47389"/>
    <w:rsid w:val="00A51E69"/>
    <w:rsid w:val="00A63AED"/>
    <w:rsid w:val="00A63F62"/>
    <w:rsid w:val="00A65AE1"/>
    <w:rsid w:val="00A67D56"/>
    <w:rsid w:val="00A710D2"/>
    <w:rsid w:val="00A8105F"/>
    <w:rsid w:val="00A82ED2"/>
    <w:rsid w:val="00A9687F"/>
    <w:rsid w:val="00A96B80"/>
    <w:rsid w:val="00AA01E7"/>
    <w:rsid w:val="00AA32C9"/>
    <w:rsid w:val="00AB276E"/>
    <w:rsid w:val="00AB54B0"/>
    <w:rsid w:val="00AB7EF5"/>
    <w:rsid w:val="00AC27C6"/>
    <w:rsid w:val="00AC5B7C"/>
    <w:rsid w:val="00AC65F7"/>
    <w:rsid w:val="00AC69EE"/>
    <w:rsid w:val="00AC75F0"/>
    <w:rsid w:val="00AD0630"/>
    <w:rsid w:val="00AD0A7D"/>
    <w:rsid w:val="00AD72C6"/>
    <w:rsid w:val="00AD7ED4"/>
    <w:rsid w:val="00AE2780"/>
    <w:rsid w:val="00AE6D91"/>
    <w:rsid w:val="00AF1B0C"/>
    <w:rsid w:val="00AF2419"/>
    <w:rsid w:val="00AF5C67"/>
    <w:rsid w:val="00B146DE"/>
    <w:rsid w:val="00B1575D"/>
    <w:rsid w:val="00B16B48"/>
    <w:rsid w:val="00B2107E"/>
    <w:rsid w:val="00B24A8B"/>
    <w:rsid w:val="00B26929"/>
    <w:rsid w:val="00B26ACC"/>
    <w:rsid w:val="00B32881"/>
    <w:rsid w:val="00B37B65"/>
    <w:rsid w:val="00B40794"/>
    <w:rsid w:val="00B42182"/>
    <w:rsid w:val="00B50456"/>
    <w:rsid w:val="00B5130B"/>
    <w:rsid w:val="00B57C8D"/>
    <w:rsid w:val="00B667D9"/>
    <w:rsid w:val="00B739D8"/>
    <w:rsid w:val="00B81A3E"/>
    <w:rsid w:val="00B830AE"/>
    <w:rsid w:val="00B84CE4"/>
    <w:rsid w:val="00B84F77"/>
    <w:rsid w:val="00B855E8"/>
    <w:rsid w:val="00B90789"/>
    <w:rsid w:val="00B9200A"/>
    <w:rsid w:val="00B94057"/>
    <w:rsid w:val="00B948A6"/>
    <w:rsid w:val="00B953DF"/>
    <w:rsid w:val="00BA6622"/>
    <w:rsid w:val="00BA7D0C"/>
    <w:rsid w:val="00BB17EE"/>
    <w:rsid w:val="00BB20E7"/>
    <w:rsid w:val="00BC287A"/>
    <w:rsid w:val="00BC45DB"/>
    <w:rsid w:val="00BD4022"/>
    <w:rsid w:val="00BE4592"/>
    <w:rsid w:val="00BF2D1B"/>
    <w:rsid w:val="00BF494A"/>
    <w:rsid w:val="00BF4A41"/>
    <w:rsid w:val="00BF6CE9"/>
    <w:rsid w:val="00C00797"/>
    <w:rsid w:val="00C03652"/>
    <w:rsid w:val="00C12708"/>
    <w:rsid w:val="00C138A9"/>
    <w:rsid w:val="00C14A6A"/>
    <w:rsid w:val="00C17894"/>
    <w:rsid w:val="00C24101"/>
    <w:rsid w:val="00C2518D"/>
    <w:rsid w:val="00C278C8"/>
    <w:rsid w:val="00C328B6"/>
    <w:rsid w:val="00C33FF1"/>
    <w:rsid w:val="00C510B6"/>
    <w:rsid w:val="00C53A50"/>
    <w:rsid w:val="00C80845"/>
    <w:rsid w:val="00C80DC9"/>
    <w:rsid w:val="00C8711D"/>
    <w:rsid w:val="00CA19A2"/>
    <w:rsid w:val="00CA4252"/>
    <w:rsid w:val="00CA626F"/>
    <w:rsid w:val="00CB396B"/>
    <w:rsid w:val="00CB45A7"/>
    <w:rsid w:val="00CB6DA6"/>
    <w:rsid w:val="00CC12C0"/>
    <w:rsid w:val="00CC4B04"/>
    <w:rsid w:val="00CC634D"/>
    <w:rsid w:val="00CC71F5"/>
    <w:rsid w:val="00CE2A5A"/>
    <w:rsid w:val="00CE44F5"/>
    <w:rsid w:val="00CE71B3"/>
    <w:rsid w:val="00CF1EBF"/>
    <w:rsid w:val="00D032B5"/>
    <w:rsid w:val="00D12C18"/>
    <w:rsid w:val="00D157C0"/>
    <w:rsid w:val="00D1608D"/>
    <w:rsid w:val="00D20122"/>
    <w:rsid w:val="00D22F0A"/>
    <w:rsid w:val="00D45345"/>
    <w:rsid w:val="00D45BF4"/>
    <w:rsid w:val="00D47268"/>
    <w:rsid w:val="00D514BE"/>
    <w:rsid w:val="00D5415C"/>
    <w:rsid w:val="00D64ABD"/>
    <w:rsid w:val="00D811F3"/>
    <w:rsid w:val="00D84A65"/>
    <w:rsid w:val="00D91641"/>
    <w:rsid w:val="00D91A72"/>
    <w:rsid w:val="00D95739"/>
    <w:rsid w:val="00DB22F6"/>
    <w:rsid w:val="00DB2CED"/>
    <w:rsid w:val="00DB3C5D"/>
    <w:rsid w:val="00DB3DAF"/>
    <w:rsid w:val="00DB62A6"/>
    <w:rsid w:val="00DB79DB"/>
    <w:rsid w:val="00DC1C18"/>
    <w:rsid w:val="00DC38F5"/>
    <w:rsid w:val="00DC4931"/>
    <w:rsid w:val="00DD0B75"/>
    <w:rsid w:val="00DD4D7A"/>
    <w:rsid w:val="00DF04D8"/>
    <w:rsid w:val="00DF31B8"/>
    <w:rsid w:val="00DF3851"/>
    <w:rsid w:val="00E00A47"/>
    <w:rsid w:val="00E00CF9"/>
    <w:rsid w:val="00E01DD0"/>
    <w:rsid w:val="00E06348"/>
    <w:rsid w:val="00E112A0"/>
    <w:rsid w:val="00E1216C"/>
    <w:rsid w:val="00E147D5"/>
    <w:rsid w:val="00E17717"/>
    <w:rsid w:val="00E23815"/>
    <w:rsid w:val="00E23D9A"/>
    <w:rsid w:val="00E34261"/>
    <w:rsid w:val="00E46441"/>
    <w:rsid w:val="00E5292B"/>
    <w:rsid w:val="00E55D34"/>
    <w:rsid w:val="00E74242"/>
    <w:rsid w:val="00E808DF"/>
    <w:rsid w:val="00E91459"/>
    <w:rsid w:val="00EA2818"/>
    <w:rsid w:val="00EA3103"/>
    <w:rsid w:val="00EA3EC0"/>
    <w:rsid w:val="00EC73A3"/>
    <w:rsid w:val="00ED05E1"/>
    <w:rsid w:val="00ED3C5E"/>
    <w:rsid w:val="00ED6EAD"/>
    <w:rsid w:val="00EE03FF"/>
    <w:rsid w:val="00EE7D65"/>
    <w:rsid w:val="00EF4D2C"/>
    <w:rsid w:val="00F00A6A"/>
    <w:rsid w:val="00F02D87"/>
    <w:rsid w:val="00F100F5"/>
    <w:rsid w:val="00F10AFF"/>
    <w:rsid w:val="00F1174C"/>
    <w:rsid w:val="00F22C56"/>
    <w:rsid w:val="00F439E4"/>
    <w:rsid w:val="00F461C3"/>
    <w:rsid w:val="00F54D44"/>
    <w:rsid w:val="00F571F9"/>
    <w:rsid w:val="00F72689"/>
    <w:rsid w:val="00F762B2"/>
    <w:rsid w:val="00F82516"/>
    <w:rsid w:val="00F82902"/>
    <w:rsid w:val="00F93744"/>
    <w:rsid w:val="00F94BB6"/>
    <w:rsid w:val="00FA036F"/>
    <w:rsid w:val="00FA55EE"/>
    <w:rsid w:val="00FA6525"/>
    <w:rsid w:val="00FA78F2"/>
    <w:rsid w:val="00FB025D"/>
    <w:rsid w:val="00FB1071"/>
    <w:rsid w:val="00FB498C"/>
    <w:rsid w:val="00FB5DBC"/>
    <w:rsid w:val="00FB5FB8"/>
    <w:rsid w:val="00FB7D15"/>
    <w:rsid w:val="00FE60E0"/>
    <w:rsid w:val="00FF0FB6"/>
    <w:rsid w:val="00FF52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autoSpaceDE w:val="0"/>
      <w:jc w:val="center"/>
      <w:outlineLvl w:val="0"/>
    </w:pPr>
    <w:rPr>
      <w:b/>
      <w:bCs/>
      <w:sz w:val="28"/>
    </w:rPr>
  </w:style>
  <w:style w:type="paragraph" w:styleId="Nadpis2">
    <w:name w:val="heading 2"/>
    <w:basedOn w:val="Normln"/>
    <w:next w:val="Normln"/>
    <w:qFormat/>
    <w:pPr>
      <w:keepNext/>
      <w:widowControl w:val="0"/>
      <w:numPr>
        <w:ilvl w:val="1"/>
        <w:numId w:val="1"/>
      </w:numPr>
      <w:tabs>
        <w:tab w:val="left" w:pos="576"/>
      </w:tabs>
      <w:autoSpaceDE w:val="0"/>
      <w:jc w:val="center"/>
      <w:outlineLvl w:val="1"/>
    </w:pPr>
    <w:rPr>
      <w:rFonts w:eastAsia="Arial Unicode MS"/>
      <w:b/>
      <w:bCs/>
      <w:sz w:val="32"/>
      <w:szCs w:val="32"/>
    </w:rPr>
  </w:style>
  <w:style w:type="paragraph" w:styleId="Nadpis3">
    <w:name w:val="heading 3"/>
    <w:basedOn w:val="Normln"/>
    <w:next w:val="Normln"/>
    <w:qFormat/>
    <w:pPr>
      <w:keepNext/>
      <w:widowControl w:val="0"/>
      <w:autoSpaceDE w:val="0"/>
      <w:ind w:firstLine="540"/>
      <w:jc w:val="both"/>
      <w:outlineLvl w:val="2"/>
    </w:pPr>
    <w:rPr>
      <w:b/>
      <w:bCs/>
    </w:rPr>
  </w:style>
  <w:style w:type="paragraph" w:styleId="Nadpis4">
    <w:name w:val="heading 4"/>
    <w:basedOn w:val="Normln"/>
    <w:next w:val="Normln"/>
    <w:qFormat/>
    <w:pPr>
      <w:keepNext/>
      <w:widowControl w:val="0"/>
      <w:autoSpaceDE w:val="0"/>
      <w:ind w:firstLine="567"/>
      <w:jc w:val="both"/>
      <w:outlineLvl w:val="3"/>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Standardnpsmoodstavce">
    <w:name w:val="WW-Standardní písmo odstavce"/>
  </w:style>
  <w:style w:type="character" w:styleId="Siln">
    <w:name w:val="Strong"/>
    <w:qFormat/>
    <w:rPr>
      <w:b/>
      <w:bCs/>
    </w:rPr>
  </w:style>
  <w:style w:type="character" w:customStyle="1" w:styleId="Symbolyproslovn">
    <w:name w:val="Symboly pro číslování"/>
  </w:style>
  <w:style w:type="character" w:styleId="slostrnky">
    <w:name w:val="page number"/>
    <w:basedOn w:val="Standardnpsmoodstavce"/>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widowControl w:val="0"/>
      <w:tabs>
        <w:tab w:val="center" w:pos="4536"/>
        <w:tab w:val="right" w:pos="9072"/>
      </w:tabs>
      <w:autoSpaceDE w:val="0"/>
      <w:spacing w:line="360" w:lineRule="auto"/>
      <w:jc w:val="both"/>
    </w:pPr>
  </w:style>
  <w:style w:type="paragraph" w:styleId="Zkladntextodsazen3">
    <w:name w:val="Body Text Indent 3"/>
    <w:basedOn w:val="Normln"/>
    <w:pPr>
      <w:widowControl w:val="0"/>
      <w:autoSpaceDE w:val="0"/>
      <w:ind w:firstLine="540"/>
      <w:jc w:val="both"/>
    </w:pPr>
  </w:style>
  <w:style w:type="paragraph" w:customStyle="1" w:styleId="Nad3">
    <w:name w:val="Nad 3"/>
    <w:basedOn w:val="Normln"/>
    <w:pPr>
      <w:widowControl w:val="0"/>
      <w:autoSpaceDE w:val="0"/>
      <w:spacing w:before="120" w:line="360" w:lineRule="auto"/>
      <w:ind w:left="426" w:hanging="426"/>
      <w:jc w:val="center"/>
    </w:pPr>
    <w:rPr>
      <w:rFonts w:ascii="Arial" w:hAnsi="Arial" w:cs="Arial"/>
      <w:b/>
      <w:bCs/>
    </w:rPr>
  </w:style>
  <w:style w:type="paragraph" w:styleId="Zkladntextodsazen">
    <w:name w:val="Body Text Indent"/>
    <w:basedOn w:val="Normln"/>
    <w:pPr>
      <w:widowControl w:val="0"/>
      <w:autoSpaceDE w:val="0"/>
      <w:ind w:firstLine="540"/>
      <w:jc w:val="both"/>
    </w:pPr>
    <w:rPr>
      <w:b/>
      <w:bCs/>
      <w:i/>
      <w:iCs/>
    </w:rPr>
  </w:style>
  <w:style w:type="paragraph" w:customStyle="1" w:styleId="Obsahrmce">
    <w:name w:val="Obsah rámce"/>
    <w:basedOn w:val="Zkladntext"/>
  </w:style>
  <w:style w:type="paragraph" w:styleId="Zpat">
    <w:name w:val="footer"/>
    <w:basedOn w:val="Normln"/>
    <w:pPr>
      <w:suppressLineNumbers/>
      <w:tabs>
        <w:tab w:val="center" w:pos="4818"/>
        <w:tab w:val="right" w:pos="9637"/>
      </w:tabs>
    </w:pPr>
  </w:style>
  <w:style w:type="character" w:styleId="Hypertextovodkaz">
    <w:name w:val="Hyperlink"/>
    <w:rPr>
      <w:color w:val="0000FF"/>
      <w:u w:val="single"/>
    </w:rPr>
  </w:style>
  <w:style w:type="paragraph" w:customStyle="1" w:styleId="bodytext">
    <w:name w:val="bodytext"/>
    <w:basedOn w:val="Normln"/>
    <w:pPr>
      <w:suppressAutoHyphens w:val="0"/>
      <w:spacing w:before="100" w:beforeAutospacing="1" w:after="100" w:afterAutospacing="1"/>
    </w:pPr>
    <w:rPr>
      <w:rFonts w:ascii="Arial Unicode MS" w:eastAsia="Arial Unicode MS" w:hAnsi="Arial Unicode MS" w:cs="Arial Unicode MS"/>
      <w:lang w:eastAsia="cs-CZ"/>
    </w:rPr>
  </w:style>
  <w:style w:type="table" w:styleId="Mkatabulky">
    <w:name w:val="Table Grid"/>
    <w:basedOn w:val="Normlntabulka"/>
    <w:rsid w:val="00767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tovanvHTML">
    <w:name w:val="HTML Preformatted"/>
    <w:basedOn w:val="Normln"/>
    <w:rsid w:val="0039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cs-CZ"/>
    </w:rPr>
  </w:style>
  <w:style w:type="paragraph" w:styleId="Normlnweb">
    <w:name w:val="Normal (Web)"/>
    <w:basedOn w:val="Normln"/>
    <w:uiPriority w:val="99"/>
    <w:unhideWhenUsed/>
    <w:rsid w:val="00235740"/>
    <w:pPr>
      <w:suppressAutoHyphens w:val="0"/>
      <w:spacing w:before="100" w:beforeAutospacing="1" w:after="100" w:afterAutospacing="1"/>
    </w:pPr>
    <w:rPr>
      <w:lang w:eastAsia="cs-CZ"/>
    </w:rPr>
  </w:style>
  <w:style w:type="paragraph" w:styleId="Prosttext">
    <w:name w:val="Plain Text"/>
    <w:basedOn w:val="Normln"/>
    <w:link w:val="ProsttextChar"/>
    <w:uiPriority w:val="99"/>
    <w:unhideWhenUsed/>
    <w:rsid w:val="00606D85"/>
    <w:pPr>
      <w:suppressAutoHyphens w:val="0"/>
    </w:pPr>
    <w:rPr>
      <w:rFonts w:ascii="Calibri" w:eastAsia="Calibri" w:hAnsi="Calibri" w:cs="Consolas"/>
      <w:sz w:val="22"/>
      <w:szCs w:val="21"/>
      <w:lang w:eastAsia="en-US"/>
    </w:rPr>
  </w:style>
  <w:style w:type="character" w:customStyle="1" w:styleId="ProsttextChar">
    <w:name w:val="Prostý text Char"/>
    <w:link w:val="Prosttext"/>
    <w:uiPriority w:val="99"/>
    <w:rsid w:val="00606D85"/>
    <w:rPr>
      <w:rFonts w:ascii="Calibri" w:eastAsia="Calibri" w:hAnsi="Calibri" w:cs="Consolas"/>
      <w:sz w:val="22"/>
      <w:szCs w:val="21"/>
      <w:lang w:eastAsia="en-US"/>
    </w:rPr>
  </w:style>
  <w:style w:type="paragraph" w:customStyle="1" w:styleId="Styl1">
    <w:name w:val="Styl1"/>
    <w:basedOn w:val="Normln"/>
    <w:rsid w:val="00E112A0"/>
    <w:pPr>
      <w:suppressAutoHyphens w:val="0"/>
    </w:pPr>
    <w:rPr>
      <w:rFonts w:ascii="Arial" w:hAnsi="Arial" w:cs="Arial"/>
      <w:lang w:eastAsia="cs-CZ"/>
    </w:rPr>
  </w:style>
  <w:style w:type="paragraph" w:styleId="Odstavecseseznamem">
    <w:name w:val="List Paragraph"/>
    <w:basedOn w:val="Normln"/>
    <w:uiPriority w:val="34"/>
    <w:qFormat/>
    <w:rsid w:val="00E112A0"/>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543E1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autoSpaceDE w:val="0"/>
      <w:jc w:val="center"/>
      <w:outlineLvl w:val="0"/>
    </w:pPr>
    <w:rPr>
      <w:b/>
      <w:bCs/>
      <w:sz w:val="28"/>
    </w:rPr>
  </w:style>
  <w:style w:type="paragraph" w:styleId="Nadpis2">
    <w:name w:val="heading 2"/>
    <w:basedOn w:val="Normln"/>
    <w:next w:val="Normln"/>
    <w:qFormat/>
    <w:pPr>
      <w:keepNext/>
      <w:widowControl w:val="0"/>
      <w:numPr>
        <w:ilvl w:val="1"/>
        <w:numId w:val="1"/>
      </w:numPr>
      <w:tabs>
        <w:tab w:val="left" w:pos="576"/>
      </w:tabs>
      <w:autoSpaceDE w:val="0"/>
      <w:jc w:val="center"/>
      <w:outlineLvl w:val="1"/>
    </w:pPr>
    <w:rPr>
      <w:rFonts w:eastAsia="Arial Unicode MS"/>
      <w:b/>
      <w:bCs/>
      <w:sz w:val="32"/>
      <w:szCs w:val="32"/>
    </w:rPr>
  </w:style>
  <w:style w:type="paragraph" w:styleId="Nadpis3">
    <w:name w:val="heading 3"/>
    <w:basedOn w:val="Normln"/>
    <w:next w:val="Normln"/>
    <w:qFormat/>
    <w:pPr>
      <w:keepNext/>
      <w:widowControl w:val="0"/>
      <w:autoSpaceDE w:val="0"/>
      <w:ind w:firstLine="540"/>
      <w:jc w:val="both"/>
      <w:outlineLvl w:val="2"/>
    </w:pPr>
    <w:rPr>
      <w:b/>
      <w:bCs/>
    </w:rPr>
  </w:style>
  <w:style w:type="paragraph" w:styleId="Nadpis4">
    <w:name w:val="heading 4"/>
    <w:basedOn w:val="Normln"/>
    <w:next w:val="Normln"/>
    <w:qFormat/>
    <w:pPr>
      <w:keepNext/>
      <w:widowControl w:val="0"/>
      <w:autoSpaceDE w:val="0"/>
      <w:ind w:firstLine="567"/>
      <w:jc w:val="both"/>
      <w:outlineLvl w:val="3"/>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Standardnpsmoodstavce">
    <w:name w:val="WW-Standardní písmo odstavce"/>
  </w:style>
  <w:style w:type="character" w:styleId="Siln">
    <w:name w:val="Strong"/>
    <w:qFormat/>
    <w:rPr>
      <w:b/>
      <w:bCs/>
    </w:rPr>
  </w:style>
  <w:style w:type="character" w:customStyle="1" w:styleId="Symbolyproslovn">
    <w:name w:val="Symboly pro číslování"/>
  </w:style>
  <w:style w:type="character" w:styleId="slostrnky">
    <w:name w:val="page number"/>
    <w:basedOn w:val="Standardnpsmoodstavce"/>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widowControl w:val="0"/>
      <w:tabs>
        <w:tab w:val="center" w:pos="4536"/>
        <w:tab w:val="right" w:pos="9072"/>
      </w:tabs>
      <w:autoSpaceDE w:val="0"/>
      <w:spacing w:line="360" w:lineRule="auto"/>
      <w:jc w:val="both"/>
    </w:pPr>
  </w:style>
  <w:style w:type="paragraph" w:styleId="Zkladntextodsazen3">
    <w:name w:val="Body Text Indent 3"/>
    <w:basedOn w:val="Normln"/>
    <w:pPr>
      <w:widowControl w:val="0"/>
      <w:autoSpaceDE w:val="0"/>
      <w:ind w:firstLine="540"/>
      <w:jc w:val="both"/>
    </w:pPr>
  </w:style>
  <w:style w:type="paragraph" w:customStyle="1" w:styleId="Nad3">
    <w:name w:val="Nad 3"/>
    <w:basedOn w:val="Normln"/>
    <w:pPr>
      <w:widowControl w:val="0"/>
      <w:autoSpaceDE w:val="0"/>
      <w:spacing w:before="120" w:line="360" w:lineRule="auto"/>
      <w:ind w:left="426" w:hanging="426"/>
      <w:jc w:val="center"/>
    </w:pPr>
    <w:rPr>
      <w:rFonts w:ascii="Arial" w:hAnsi="Arial" w:cs="Arial"/>
      <w:b/>
      <w:bCs/>
    </w:rPr>
  </w:style>
  <w:style w:type="paragraph" w:styleId="Zkladntextodsazen">
    <w:name w:val="Body Text Indent"/>
    <w:basedOn w:val="Normln"/>
    <w:pPr>
      <w:widowControl w:val="0"/>
      <w:autoSpaceDE w:val="0"/>
      <w:ind w:firstLine="540"/>
      <w:jc w:val="both"/>
    </w:pPr>
    <w:rPr>
      <w:b/>
      <w:bCs/>
      <w:i/>
      <w:iCs/>
    </w:rPr>
  </w:style>
  <w:style w:type="paragraph" w:customStyle="1" w:styleId="Obsahrmce">
    <w:name w:val="Obsah rámce"/>
    <w:basedOn w:val="Zkladntext"/>
  </w:style>
  <w:style w:type="paragraph" w:styleId="Zpat">
    <w:name w:val="footer"/>
    <w:basedOn w:val="Normln"/>
    <w:pPr>
      <w:suppressLineNumbers/>
      <w:tabs>
        <w:tab w:val="center" w:pos="4818"/>
        <w:tab w:val="right" w:pos="9637"/>
      </w:tabs>
    </w:pPr>
  </w:style>
  <w:style w:type="character" w:styleId="Hypertextovodkaz">
    <w:name w:val="Hyperlink"/>
    <w:rPr>
      <w:color w:val="0000FF"/>
      <w:u w:val="single"/>
    </w:rPr>
  </w:style>
  <w:style w:type="paragraph" w:customStyle="1" w:styleId="bodytext">
    <w:name w:val="bodytext"/>
    <w:basedOn w:val="Normln"/>
    <w:pPr>
      <w:suppressAutoHyphens w:val="0"/>
      <w:spacing w:before="100" w:beforeAutospacing="1" w:after="100" w:afterAutospacing="1"/>
    </w:pPr>
    <w:rPr>
      <w:rFonts w:ascii="Arial Unicode MS" w:eastAsia="Arial Unicode MS" w:hAnsi="Arial Unicode MS" w:cs="Arial Unicode MS"/>
      <w:lang w:eastAsia="cs-CZ"/>
    </w:rPr>
  </w:style>
  <w:style w:type="table" w:styleId="Mkatabulky">
    <w:name w:val="Table Grid"/>
    <w:basedOn w:val="Normlntabulka"/>
    <w:rsid w:val="00767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tovanvHTML">
    <w:name w:val="HTML Preformatted"/>
    <w:basedOn w:val="Normln"/>
    <w:rsid w:val="0039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cs-CZ"/>
    </w:rPr>
  </w:style>
  <w:style w:type="paragraph" w:styleId="Normlnweb">
    <w:name w:val="Normal (Web)"/>
    <w:basedOn w:val="Normln"/>
    <w:uiPriority w:val="99"/>
    <w:unhideWhenUsed/>
    <w:rsid w:val="00235740"/>
    <w:pPr>
      <w:suppressAutoHyphens w:val="0"/>
      <w:spacing w:before="100" w:beforeAutospacing="1" w:after="100" w:afterAutospacing="1"/>
    </w:pPr>
    <w:rPr>
      <w:lang w:eastAsia="cs-CZ"/>
    </w:rPr>
  </w:style>
  <w:style w:type="paragraph" w:styleId="Prosttext">
    <w:name w:val="Plain Text"/>
    <w:basedOn w:val="Normln"/>
    <w:link w:val="ProsttextChar"/>
    <w:uiPriority w:val="99"/>
    <w:unhideWhenUsed/>
    <w:rsid w:val="00606D85"/>
    <w:pPr>
      <w:suppressAutoHyphens w:val="0"/>
    </w:pPr>
    <w:rPr>
      <w:rFonts w:ascii="Calibri" w:eastAsia="Calibri" w:hAnsi="Calibri" w:cs="Consolas"/>
      <w:sz w:val="22"/>
      <w:szCs w:val="21"/>
      <w:lang w:eastAsia="en-US"/>
    </w:rPr>
  </w:style>
  <w:style w:type="character" w:customStyle="1" w:styleId="ProsttextChar">
    <w:name w:val="Prostý text Char"/>
    <w:link w:val="Prosttext"/>
    <w:uiPriority w:val="99"/>
    <w:rsid w:val="00606D85"/>
    <w:rPr>
      <w:rFonts w:ascii="Calibri" w:eastAsia="Calibri" w:hAnsi="Calibri" w:cs="Consolas"/>
      <w:sz w:val="22"/>
      <w:szCs w:val="21"/>
      <w:lang w:eastAsia="en-US"/>
    </w:rPr>
  </w:style>
  <w:style w:type="paragraph" w:customStyle="1" w:styleId="Styl1">
    <w:name w:val="Styl1"/>
    <w:basedOn w:val="Normln"/>
    <w:rsid w:val="00E112A0"/>
    <w:pPr>
      <w:suppressAutoHyphens w:val="0"/>
    </w:pPr>
    <w:rPr>
      <w:rFonts w:ascii="Arial" w:hAnsi="Arial" w:cs="Arial"/>
      <w:lang w:eastAsia="cs-CZ"/>
    </w:rPr>
  </w:style>
  <w:style w:type="paragraph" w:styleId="Odstavecseseznamem">
    <w:name w:val="List Paragraph"/>
    <w:basedOn w:val="Normln"/>
    <w:uiPriority w:val="34"/>
    <w:qFormat/>
    <w:rsid w:val="00E112A0"/>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543E1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527">
      <w:bodyDiv w:val="1"/>
      <w:marLeft w:val="0"/>
      <w:marRight w:val="0"/>
      <w:marTop w:val="0"/>
      <w:marBottom w:val="0"/>
      <w:divBdr>
        <w:top w:val="none" w:sz="0" w:space="0" w:color="auto"/>
        <w:left w:val="none" w:sz="0" w:space="0" w:color="auto"/>
        <w:bottom w:val="none" w:sz="0" w:space="0" w:color="auto"/>
        <w:right w:val="none" w:sz="0" w:space="0" w:color="auto"/>
      </w:divBdr>
      <w:divsChild>
        <w:div w:id="440228847">
          <w:marLeft w:val="547"/>
          <w:marRight w:val="0"/>
          <w:marTop w:val="134"/>
          <w:marBottom w:val="0"/>
          <w:divBdr>
            <w:top w:val="none" w:sz="0" w:space="0" w:color="auto"/>
            <w:left w:val="none" w:sz="0" w:space="0" w:color="auto"/>
            <w:bottom w:val="none" w:sz="0" w:space="0" w:color="auto"/>
            <w:right w:val="none" w:sz="0" w:space="0" w:color="auto"/>
          </w:divBdr>
        </w:div>
        <w:div w:id="1191334749">
          <w:marLeft w:val="547"/>
          <w:marRight w:val="0"/>
          <w:marTop w:val="134"/>
          <w:marBottom w:val="0"/>
          <w:divBdr>
            <w:top w:val="none" w:sz="0" w:space="0" w:color="auto"/>
            <w:left w:val="none" w:sz="0" w:space="0" w:color="auto"/>
            <w:bottom w:val="none" w:sz="0" w:space="0" w:color="auto"/>
            <w:right w:val="none" w:sz="0" w:space="0" w:color="auto"/>
          </w:divBdr>
        </w:div>
      </w:divsChild>
    </w:div>
    <w:div w:id="114914683">
      <w:bodyDiv w:val="1"/>
      <w:marLeft w:val="0"/>
      <w:marRight w:val="0"/>
      <w:marTop w:val="0"/>
      <w:marBottom w:val="0"/>
      <w:divBdr>
        <w:top w:val="none" w:sz="0" w:space="0" w:color="auto"/>
        <w:left w:val="none" w:sz="0" w:space="0" w:color="auto"/>
        <w:bottom w:val="none" w:sz="0" w:space="0" w:color="auto"/>
        <w:right w:val="none" w:sz="0" w:space="0" w:color="auto"/>
      </w:divBdr>
    </w:div>
    <w:div w:id="334958738">
      <w:bodyDiv w:val="1"/>
      <w:marLeft w:val="0"/>
      <w:marRight w:val="0"/>
      <w:marTop w:val="0"/>
      <w:marBottom w:val="0"/>
      <w:divBdr>
        <w:top w:val="none" w:sz="0" w:space="0" w:color="auto"/>
        <w:left w:val="none" w:sz="0" w:space="0" w:color="auto"/>
        <w:bottom w:val="none" w:sz="0" w:space="0" w:color="auto"/>
        <w:right w:val="none" w:sz="0" w:space="0" w:color="auto"/>
      </w:divBdr>
    </w:div>
    <w:div w:id="402069702">
      <w:bodyDiv w:val="1"/>
      <w:marLeft w:val="0"/>
      <w:marRight w:val="0"/>
      <w:marTop w:val="0"/>
      <w:marBottom w:val="0"/>
      <w:divBdr>
        <w:top w:val="none" w:sz="0" w:space="0" w:color="auto"/>
        <w:left w:val="none" w:sz="0" w:space="0" w:color="auto"/>
        <w:bottom w:val="none" w:sz="0" w:space="0" w:color="auto"/>
        <w:right w:val="none" w:sz="0" w:space="0" w:color="auto"/>
      </w:divBdr>
    </w:div>
    <w:div w:id="1461000655">
      <w:bodyDiv w:val="1"/>
      <w:marLeft w:val="0"/>
      <w:marRight w:val="0"/>
      <w:marTop w:val="0"/>
      <w:marBottom w:val="0"/>
      <w:divBdr>
        <w:top w:val="none" w:sz="0" w:space="0" w:color="auto"/>
        <w:left w:val="none" w:sz="0" w:space="0" w:color="auto"/>
        <w:bottom w:val="none" w:sz="0" w:space="0" w:color="auto"/>
        <w:right w:val="none" w:sz="0" w:space="0" w:color="auto"/>
      </w:divBdr>
      <w:divsChild>
        <w:div w:id="493497893">
          <w:marLeft w:val="547"/>
          <w:marRight w:val="0"/>
          <w:marTop w:val="134"/>
          <w:marBottom w:val="0"/>
          <w:divBdr>
            <w:top w:val="none" w:sz="0" w:space="0" w:color="auto"/>
            <w:left w:val="none" w:sz="0" w:space="0" w:color="auto"/>
            <w:bottom w:val="none" w:sz="0" w:space="0" w:color="auto"/>
            <w:right w:val="none" w:sz="0" w:space="0" w:color="auto"/>
          </w:divBdr>
        </w:div>
      </w:divsChild>
    </w:div>
    <w:div w:id="1560823444">
      <w:bodyDiv w:val="1"/>
      <w:marLeft w:val="0"/>
      <w:marRight w:val="0"/>
      <w:marTop w:val="0"/>
      <w:marBottom w:val="0"/>
      <w:divBdr>
        <w:top w:val="none" w:sz="0" w:space="0" w:color="auto"/>
        <w:left w:val="none" w:sz="0" w:space="0" w:color="auto"/>
        <w:bottom w:val="none" w:sz="0" w:space="0" w:color="auto"/>
        <w:right w:val="none" w:sz="0" w:space="0" w:color="auto"/>
      </w:divBdr>
    </w:div>
    <w:div w:id="1720976033">
      <w:bodyDiv w:val="1"/>
      <w:marLeft w:val="0"/>
      <w:marRight w:val="0"/>
      <w:marTop w:val="0"/>
      <w:marBottom w:val="0"/>
      <w:divBdr>
        <w:top w:val="none" w:sz="0" w:space="0" w:color="auto"/>
        <w:left w:val="none" w:sz="0" w:space="0" w:color="auto"/>
        <w:bottom w:val="none" w:sz="0" w:space="0" w:color="auto"/>
        <w:right w:val="none" w:sz="0" w:space="0" w:color="auto"/>
      </w:divBdr>
    </w:div>
    <w:div w:id="209940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1296</Words>
  <Characters>7647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Univerzita Palackého v Olomouci</vt:lpstr>
    </vt:vector>
  </TitlesOfParts>
  <Company>Univerzita Palackého Olomouc</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Palackého v Olomouci</dc:title>
  <dc:creator>Michal Bartoň</dc:creator>
  <cp:lastModifiedBy>Michal Bartoň</cp:lastModifiedBy>
  <cp:revision>14</cp:revision>
  <cp:lastPrinted>2012-09-18T15:42:00Z</cp:lastPrinted>
  <dcterms:created xsi:type="dcterms:W3CDTF">2015-03-12T14:34:00Z</dcterms:created>
  <dcterms:modified xsi:type="dcterms:W3CDTF">2015-03-13T17:45:00Z</dcterms:modified>
</cp:coreProperties>
</file>