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DF" w:rsidRDefault="00C469DF" w:rsidP="00C469DF">
      <w:pPr>
        <w:pStyle w:val="Nzev"/>
      </w:pPr>
      <w:r>
        <w:t>Okruhy ke zkoušce z předmětu Právní záruky ve veřejné správě</w:t>
      </w:r>
    </w:p>
    <w:p w:rsidR="00C469DF" w:rsidRDefault="00C469DF" w:rsidP="00C469DF">
      <w:pPr>
        <w:jc w:val="center"/>
        <w:rPr>
          <w:b/>
          <w:bCs/>
        </w:rPr>
      </w:pPr>
      <w:r>
        <w:rPr>
          <w:b/>
          <w:bCs/>
        </w:rPr>
        <w:t>Akademický rok 2016/2017</w:t>
      </w:r>
      <w:bookmarkStart w:id="0" w:name="_GoBack"/>
      <w:bookmarkEnd w:id="0"/>
    </w:p>
    <w:p w:rsidR="00C469DF" w:rsidRDefault="00C469DF" w:rsidP="00C469DF">
      <w:pPr>
        <w:jc w:val="both"/>
      </w:pPr>
      <w:r>
        <w:tab/>
      </w:r>
    </w:p>
    <w:p w:rsidR="00C469DF" w:rsidRDefault="00C469DF" w:rsidP="00C469DF">
      <w:pPr>
        <w:ind w:left="360"/>
        <w:jc w:val="both"/>
        <w:rPr>
          <w:b/>
        </w:rPr>
      </w:pPr>
    </w:p>
    <w:p w:rsidR="00C469DF" w:rsidRDefault="00C469DF" w:rsidP="00C469DF">
      <w:pPr>
        <w:ind w:left="360"/>
        <w:jc w:val="both"/>
        <w:rPr>
          <w:b/>
        </w:rPr>
      </w:pPr>
      <w:r>
        <w:rPr>
          <w:b/>
        </w:rPr>
        <w:t>Právní záruky ve veřejné správě</w:t>
      </w:r>
    </w:p>
    <w:p w:rsidR="00C469DF" w:rsidRPr="002C4214" w:rsidRDefault="00C469DF" w:rsidP="00C469DF">
      <w:pPr>
        <w:numPr>
          <w:ilvl w:val="0"/>
          <w:numId w:val="1"/>
        </w:numPr>
        <w:jc w:val="both"/>
      </w:pPr>
      <w:r w:rsidRPr="002C4214">
        <w:t>Právní záruky – pojem</w:t>
      </w:r>
    </w:p>
    <w:p w:rsidR="00C469DF" w:rsidRDefault="00C469DF" w:rsidP="00C469DF">
      <w:pPr>
        <w:numPr>
          <w:ilvl w:val="0"/>
          <w:numId w:val="1"/>
        </w:numPr>
        <w:jc w:val="both"/>
      </w:pPr>
      <w:r w:rsidRPr="002C4214">
        <w:t>Zásada legality ve veřejné správě</w:t>
      </w:r>
    </w:p>
    <w:p w:rsidR="00C469DF" w:rsidRDefault="00C469DF" w:rsidP="00C469DF">
      <w:pPr>
        <w:ind w:left="360"/>
        <w:jc w:val="both"/>
      </w:pPr>
    </w:p>
    <w:p w:rsidR="00C469DF" w:rsidRPr="002C4214" w:rsidRDefault="00C469DF" w:rsidP="00C469DF">
      <w:pPr>
        <w:ind w:left="360"/>
        <w:jc w:val="both"/>
        <w:rPr>
          <w:b/>
        </w:rPr>
      </w:pPr>
      <w:r w:rsidRPr="002C4214">
        <w:rPr>
          <w:b/>
        </w:rPr>
        <w:t>Spravedlivé správní řízení v kontextu čl. 6 Evropské úmluvy o ochraně lidských práv a základních svobod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Aplikovatelnost čl. 6 na správní řízení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Soulad úpravy správního řízení s požadavky dle čl. 6</w:t>
      </w:r>
    </w:p>
    <w:p w:rsidR="00C469DF" w:rsidRDefault="00C469DF" w:rsidP="00C469DF">
      <w:pPr>
        <w:ind w:left="360"/>
        <w:jc w:val="both"/>
      </w:pPr>
    </w:p>
    <w:p w:rsidR="00C469DF" w:rsidRPr="002C4214" w:rsidRDefault="00C469DF" w:rsidP="00C469DF">
      <w:pPr>
        <w:jc w:val="both"/>
      </w:pPr>
    </w:p>
    <w:p w:rsidR="00C469DF" w:rsidRPr="00A92D6C" w:rsidRDefault="00C469DF" w:rsidP="00C469DF">
      <w:pPr>
        <w:ind w:left="360"/>
        <w:jc w:val="both"/>
        <w:rPr>
          <w:b/>
        </w:rPr>
      </w:pPr>
      <w:r w:rsidRPr="00A92D6C">
        <w:rPr>
          <w:b/>
        </w:rPr>
        <w:t>Správní soudnictví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Organizace soudů ve správním soudnictví.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Pravomoci soudů ve správním soudnictví.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Příslušnost soudů ve správním soudnictví.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Žaloba proti rozhodnutí správního orgánu a řízení o ní.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Žaloba proti nezákonnému zásahu, pokynu nebo donucení správního orgánu a řízení o této žalobě.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Ochrana proti nečinnosti ve správním soudnictví.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Opravné prostředky ve správním soudnictví.</w:t>
      </w:r>
    </w:p>
    <w:p w:rsidR="00C469DF" w:rsidRDefault="00C469DF" w:rsidP="00C469DF">
      <w:pPr>
        <w:ind w:left="360"/>
        <w:jc w:val="both"/>
      </w:pPr>
    </w:p>
    <w:p w:rsidR="00C469DF" w:rsidRPr="00A92D6C" w:rsidRDefault="00C469DF" w:rsidP="00C469DF">
      <w:pPr>
        <w:ind w:left="360"/>
        <w:jc w:val="both"/>
        <w:rPr>
          <w:b/>
        </w:rPr>
      </w:pPr>
      <w:r w:rsidRPr="00A92D6C">
        <w:rPr>
          <w:b/>
        </w:rPr>
        <w:t>Kontrola veřejné správy jinými orgány než správními soudy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Pravomoci Ústavního soudu ČR při kontrole veřejné správy.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Pravomoci Parlamentu ČR při kontrole veřejné správy.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Nejvyšší kontrolní úřad – postavení NKÚ, rozsah kontroly NKÚ.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Veřejný ochránce práv – charakteristika a postavení VOP, působnost a pravomoci Veřejného ochránce práv.</w:t>
      </w:r>
    </w:p>
    <w:p w:rsidR="00C469DF" w:rsidRDefault="00C469DF" w:rsidP="00C469DF">
      <w:pPr>
        <w:ind w:left="720"/>
        <w:jc w:val="both"/>
      </w:pPr>
    </w:p>
    <w:p w:rsidR="00C469DF" w:rsidRDefault="00C469DF" w:rsidP="00C469DF">
      <w:pPr>
        <w:ind w:left="360"/>
        <w:jc w:val="both"/>
      </w:pPr>
      <w:r w:rsidRPr="00A92D6C">
        <w:rPr>
          <w:b/>
        </w:rPr>
        <w:t>Kontrola veřejné správy</w:t>
      </w:r>
      <w:r>
        <w:rPr>
          <w:b/>
        </w:rPr>
        <w:t xml:space="preserve"> jednotlivci a veřejností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Petiční právo – ústavní základy, prameny právní úpravy, výkon petičního práva.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Stížnosti.</w:t>
      </w:r>
    </w:p>
    <w:p w:rsidR="00C469DF" w:rsidRDefault="00C469DF" w:rsidP="00C469DF">
      <w:pPr>
        <w:ind w:left="360"/>
        <w:jc w:val="both"/>
      </w:pPr>
    </w:p>
    <w:p w:rsidR="00C469DF" w:rsidRPr="00A92D6C" w:rsidRDefault="00C469DF" w:rsidP="00C469DF">
      <w:pPr>
        <w:ind w:left="360"/>
        <w:jc w:val="both"/>
        <w:rPr>
          <w:b/>
        </w:rPr>
      </w:pPr>
      <w:r w:rsidRPr="00A92D6C">
        <w:rPr>
          <w:b/>
        </w:rPr>
        <w:t>Přístup k informacím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Právo na informace – ústavní základy.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Svobodný přístup k informacím – povinné subjekty, formy poskytování informací.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Postup při poskytování informací podle zákona o svobodném přístupu k informacím.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Prostředky ochrany práva na informace.</w:t>
      </w:r>
    </w:p>
    <w:p w:rsidR="00C469DF" w:rsidRDefault="00C469DF" w:rsidP="00C469DF">
      <w:pPr>
        <w:jc w:val="both"/>
      </w:pPr>
    </w:p>
    <w:p w:rsidR="00C469DF" w:rsidRPr="00A92D6C" w:rsidRDefault="00C469DF" w:rsidP="00C469DF">
      <w:pPr>
        <w:ind w:firstLine="360"/>
        <w:jc w:val="both"/>
        <w:rPr>
          <w:b/>
        </w:rPr>
      </w:pPr>
      <w:r w:rsidRPr="00A92D6C">
        <w:rPr>
          <w:b/>
        </w:rPr>
        <w:t>Odpovědnost za škodu při výkonu veřejné moci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Odpovědnost za škodu při výkonu veřejné moci – pojem, ústavní základy, prameny právní úpravy, subjekty odpovědnosti.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Nesprávný úřední postup z hlediska odpovědnosti za výkon veřejné moci.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Nezákonné rozhodnutí z hlediska odpovědnosti za výkon veřejné moci.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Postup při uplatnění odpovědnosti za škodu vzniklou při výkonu veřejné moci.</w:t>
      </w:r>
    </w:p>
    <w:p w:rsidR="00C469DF" w:rsidRDefault="00C469DF" w:rsidP="00C469DF">
      <w:pPr>
        <w:ind w:left="360"/>
        <w:jc w:val="both"/>
      </w:pPr>
    </w:p>
    <w:p w:rsidR="00C469DF" w:rsidRDefault="00C469DF" w:rsidP="00C469DF">
      <w:pPr>
        <w:ind w:left="360"/>
        <w:jc w:val="both"/>
        <w:rPr>
          <w:b/>
        </w:rPr>
      </w:pPr>
      <w:r>
        <w:rPr>
          <w:b/>
        </w:rPr>
        <w:t>Ochrana práv ve veřejné správě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Ochrana práv ve správním řízení.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lastRenderedPageBreak/>
        <w:t xml:space="preserve">Soudní ochrana práv. </w:t>
      </w:r>
    </w:p>
    <w:p w:rsidR="00C469DF" w:rsidRPr="00096FC3" w:rsidRDefault="00C469DF" w:rsidP="00C469DF">
      <w:pPr>
        <w:numPr>
          <w:ilvl w:val="0"/>
          <w:numId w:val="1"/>
        </w:numPr>
        <w:jc w:val="both"/>
      </w:pPr>
      <w:r>
        <w:t xml:space="preserve">Jiné prostředky ochrany práv. </w:t>
      </w:r>
    </w:p>
    <w:p w:rsidR="00C469DF" w:rsidRPr="00CD6917" w:rsidRDefault="00C469DF" w:rsidP="00C469DF">
      <w:pPr>
        <w:ind w:left="360"/>
        <w:jc w:val="both"/>
        <w:rPr>
          <w:b/>
        </w:rPr>
      </w:pPr>
    </w:p>
    <w:p w:rsidR="00C469DF" w:rsidRDefault="00C469DF" w:rsidP="00C469DF">
      <w:pPr>
        <w:ind w:left="360"/>
        <w:jc w:val="both"/>
        <w:rPr>
          <w:b/>
        </w:rPr>
      </w:pPr>
      <w:r w:rsidRPr="00CD6917">
        <w:rPr>
          <w:b/>
        </w:rPr>
        <w:t>Evropské správní právo</w:t>
      </w:r>
    </w:p>
    <w:p w:rsidR="00C469DF" w:rsidRDefault="00C469DF" w:rsidP="00C469DF">
      <w:pPr>
        <w:numPr>
          <w:ilvl w:val="0"/>
          <w:numId w:val="1"/>
        </w:numPr>
        <w:jc w:val="both"/>
      </w:pPr>
      <w:r>
        <w:t>Rada Evropy a správní právo.</w:t>
      </w:r>
    </w:p>
    <w:p w:rsidR="00C469DF" w:rsidRPr="00096FC3" w:rsidRDefault="00C469DF" w:rsidP="00C469DF">
      <w:pPr>
        <w:numPr>
          <w:ilvl w:val="0"/>
          <w:numId w:val="1"/>
        </w:numPr>
        <w:jc w:val="both"/>
      </w:pPr>
      <w:r>
        <w:t>Evropská unie a správní právo.</w:t>
      </w:r>
    </w:p>
    <w:p w:rsidR="00C469DF" w:rsidRDefault="00C469DF" w:rsidP="00C469DF">
      <w:pPr>
        <w:jc w:val="both"/>
      </w:pPr>
    </w:p>
    <w:p w:rsidR="00C469DF" w:rsidRDefault="00C469DF" w:rsidP="00C469DF">
      <w:pPr>
        <w:jc w:val="both"/>
      </w:pPr>
      <w:r>
        <w:t>Zkouška bude probíhat písemnou formou. Z výše uvedených okruhů budou zadány čtyři konkrétnější otevřené otázky.</w:t>
      </w:r>
    </w:p>
    <w:p w:rsidR="0057145E" w:rsidRDefault="0057145E"/>
    <w:sectPr w:rsidR="0057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816FD"/>
    <w:multiLevelType w:val="hybridMultilevel"/>
    <w:tmpl w:val="81C87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8D"/>
    <w:rsid w:val="0057145E"/>
    <w:rsid w:val="00C469DF"/>
    <w:rsid w:val="00E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F3E28-7140-4008-A32F-AAFB14BF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469DF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C469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1875</Characters>
  <Application>Microsoft Office Word</Application>
  <DocSecurity>0</DocSecurity>
  <Lines>15</Lines>
  <Paragraphs>4</Paragraphs>
  <ScaleCrop>false</ScaleCrop>
  <Company>Univerzita Palackého v Olomouci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2016-07-30T19:21:00Z</dcterms:created>
  <dcterms:modified xsi:type="dcterms:W3CDTF">2016-07-30T19:21:00Z</dcterms:modified>
</cp:coreProperties>
</file>